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8E2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4F12" w:rsidRDefault="008A4F12" w:rsidP="008A4F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0B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MÜHENDİSLİK FAKÜLTESİ BÖLÜMLERİNDE </w:t>
      </w:r>
    </w:p>
    <w:p w:rsidR="008A4F12" w:rsidRDefault="008A4F12" w:rsidP="008A4F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0B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DERS TELAFİ BAŞVURULARININ DEĞERLENDİRİLMESİNDE </w:t>
      </w:r>
    </w:p>
    <w:p w:rsidR="008A4F12" w:rsidRPr="003A0B86" w:rsidRDefault="008A4F12" w:rsidP="008A4F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0B86">
        <w:rPr>
          <w:rFonts w:ascii="Times New Roman" w:hAnsi="Times New Roman"/>
          <w:b/>
          <w:color w:val="000000" w:themeColor="text1"/>
          <w:sz w:val="24"/>
          <w:szCs w:val="24"/>
        </w:rPr>
        <w:t>KULLANILACAK OLAN USUL VE ESASLAR</w:t>
      </w:r>
    </w:p>
    <w:p w:rsidR="008A4F12" w:rsidRPr="00992AE4" w:rsidRDefault="008A4F12" w:rsidP="008A4F1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Ders telafisi başvurusu, öğretim elemanlarının bir bilimsel toplantıya katılması, resmi görevli olması veya sağlık raporuna bağlı bir sağlık sorunu nedeniyle, normal haftalık ders programında yapılamayan ders/derslerin telafisi için yapılabilir.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Yukarıdaki gerekçelere bağlı olarak görevlendirilme/mazeretli olma talebinin yanı sıra, ders telafisi başvurusunun evrakları ilgili Bölümden en geç (özel durumlar hariç) dersin telafi edileceği haftanın Salı günü mesai bitimine kadar (</w:t>
      </w:r>
      <w:r w:rsidRPr="00992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rutin Fakülte Yönetim Kurulu toplantı tarihi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) Dekanlığa ulaştırılmalıdır. Ders Telafisi Başvuru Formlarının ekinde, görevlendirme veya sağlık nedenlerini belgeleyen evraklar bulunmalıdır.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telafisi, normal ders programında söz konusu dersi veya dersleri alan hiçbir öğrenci için çakışma olmaması düşünülerek sadece Cumartesi günleri yapılır.  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Cumartesi günleri yapılacak olan ders telafileri, öğrencilerin güvenlik ve ulaşım sorunları göz önüne alınarak 9.00 ila 22.00 saatleri arasında programlanır.  Daha erken ve geç programlar kabul edilmez.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Pazar günlerinin “</w:t>
      </w:r>
      <w:r w:rsidRPr="00992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anayasal tatil hakkı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olarak görülmesinin yanı sıra ulaşım, güvenlik, temizlik ve idari personel tahsisi gibi sorunlar nedeniyle, Pazar günleri ders telafisi yapılamaz. 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Fakültemizde Açık Öğretim Fakülteleri veya ÖSYM tarafından yapılan merkezi sınavlar söz konusu olduğunda, ders telafisi bu sınavların bitiminden en erken 1 saat sonra yapılabilir.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Cumartesi günleri yapılacak olan ders telafilerinde, güvenlik ve temizlik nedenleri ile sadece Fakülte İdaresinin tahsis edeceği blok kullanılır (A Blok). Dersin öğretim elemanı tarafından, dersi alan öğrenci sayısı ve </w:t>
      </w:r>
      <w:proofErr w:type="gramStart"/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projeksiyon</w:t>
      </w:r>
      <w:proofErr w:type="gramEnd"/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 ihtiyacı gibi faktörlere bağlı olarak özel bir derslik isteniyor ise, form doldurulmadan önce Fakülte Sekreteri’nden A Blokta uygun bir derslik talebinde bulunulmalıdır. 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Görevlendirme veya mazeretli olmak talebi uygun görüldükten sonra Fakülte Yönetim Kurulunca “</w:t>
      </w:r>
      <w:r w:rsidRPr="00992A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Ders Telafi Programı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” onaylanan dersler için mutlaka ilgili Bölümün panolarında ve web sayfasında duyuru yapılmalı ve öğrenciler bilgilendirilmelidir.</w:t>
      </w:r>
    </w:p>
    <w:p w:rsidR="008A4F12" w:rsidRPr="00D57420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Görevlendirme veya mazerete dayalı olarak yapılamayan derslerin telafisi, ilgili hafta içinde yapılamıyor veya tamamlanamıyor ise, eğitimde eksiklik oluşmaması adına mutlaka daha sonraki hafta veya haftaları kapsayacak şekilde programlanmalı ve bu </w:t>
      </w:r>
      <w:r w:rsidRPr="00D57420">
        <w:rPr>
          <w:rFonts w:ascii="Times New Roman" w:hAnsi="Times New Roman" w:cs="Times New Roman"/>
          <w:sz w:val="24"/>
          <w:szCs w:val="24"/>
        </w:rPr>
        <w:t>durum “</w:t>
      </w:r>
      <w:r w:rsidRPr="00D57420">
        <w:rPr>
          <w:rFonts w:ascii="Times New Roman" w:hAnsi="Times New Roman" w:cs="Times New Roman"/>
          <w:i/>
          <w:sz w:val="24"/>
          <w:szCs w:val="24"/>
        </w:rPr>
        <w:t>Ders Telafisi Başvuru Formunda</w:t>
      </w:r>
      <w:r w:rsidRPr="00D57420">
        <w:rPr>
          <w:rFonts w:ascii="Times New Roman" w:hAnsi="Times New Roman" w:cs="Times New Roman"/>
          <w:sz w:val="24"/>
          <w:szCs w:val="24"/>
        </w:rPr>
        <w:t>” gösterilmelidir.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420">
        <w:rPr>
          <w:rFonts w:ascii="Times New Roman" w:hAnsi="Times New Roman" w:cs="Times New Roman"/>
          <w:sz w:val="24"/>
          <w:szCs w:val="24"/>
        </w:rPr>
        <w:t xml:space="preserve">Ders telafi programına göre yapılan ders/derslere ait ve telafi haftasına özel olarak alınan yoklama tutanaklarının bir kopyası (Çözümleme, Tasarım, Bitirme Projesi gibi dersler hariç), o haftanın ders yükü hesabında kullanılmak üzere ilgili hafta içinde </w:t>
      </w:r>
      <w:r w:rsidRPr="00AC42D4">
        <w:rPr>
          <w:rFonts w:ascii="Times New Roman" w:hAnsi="Times New Roman" w:cs="Times New Roman"/>
          <w:color w:val="000000" w:themeColor="text1"/>
          <w:sz w:val="24"/>
          <w:szCs w:val="24"/>
        </w:rPr>
        <w:t>mutlaka ilgili bölüm aracılığı ile Fakülteye ulaştırılmalıdır.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(Maliye Bakanlığının 20.04.2009 tarih ve 1075 sayılı yazısı uyarınca, haftalık ders yükü hesaplamasında 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bizzat ve fiilen</w:t>
      </w: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yapılan telafi dersleri göz önüne alınmaktadır).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 Okulunda ders telafisi yapılmaz. </w:t>
      </w:r>
    </w:p>
    <w:p w:rsidR="008A4F12" w:rsidRPr="00992AE4" w:rsidRDefault="008A4F12" w:rsidP="008A4F12">
      <w:pPr>
        <w:pStyle w:val="ListeParagraf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AE4">
        <w:rPr>
          <w:rFonts w:ascii="Times New Roman" w:hAnsi="Times New Roman" w:cs="Times New Roman"/>
          <w:color w:val="000000" w:themeColor="text1"/>
          <w:sz w:val="24"/>
          <w:szCs w:val="24"/>
        </w:rPr>
        <w:t>Bu Usul ve Esasların yürütülmesinde Mühendislik Fakültesi Dekanı yetkilidir.</w:t>
      </w:r>
    </w:p>
    <w:p w:rsidR="008A4F12" w:rsidRPr="00992AE4" w:rsidRDefault="008A4F12" w:rsidP="008A4F12">
      <w:pPr>
        <w:pStyle w:val="ListeParagraf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5D4" w:rsidRDefault="001D65D4" w:rsidP="008A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8A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6698">
        <w:rPr>
          <w:rFonts w:ascii="Times New Roman" w:hAnsi="Times New Roman"/>
          <w:b/>
          <w:sz w:val="24"/>
          <w:szCs w:val="24"/>
        </w:rPr>
        <w:t>DERS TELAFİSİ BAŞVURU FORMU</w:t>
      </w: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98">
        <w:rPr>
          <w:rFonts w:ascii="Times New Roman" w:hAnsi="Times New Roman"/>
          <w:sz w:val="20"/>
          <w:szCs w:val="20"/>
        </w:rPr>
        <w:t>(Görevlendirilmek/mazeret izni almak üzere verilen başvuru yazısına eklenmelidir)</w:t>
      </w:r>
    </w:p>
    <w:p w:rsidR="00013D08" w:rsidRPr="00ED51D6" w:rsidRDefault="00013D08" w:rsidP="00013D0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3D08" w:rsidRPr="00ED51D6" w:rsidRDefault="00013D08" w:rsidP="00013D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MÜHENDİSLİĞİ BÖLÜM BAŞKANLIĞINA</w:t>
      </w:r>
    </w:p>
    <w:p w:rsidR="00013D08" w:rsidRPr="00ED51D6" w:rsidRDefault="00013D08" w:rsidP="00013D08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013D08" w:rsidRPr="00ED51D6" w:rsidRDefault="00013D08" w:rsidP="00013D0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Aşağıda belirtilen tarihler arasında görevlendirilmek/mazeret izni almak üzere Bölüm Başkanlığınıza başvuruda bulundum. Başvurumun kabul edilmesi durumunda, Bölümünüzde yürütmekte olduğum ders/derslerin telafileri </w:t>
      </w:r>
      <w:r w:rsidRPr="00C761DA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Pr="00733AF9">
        <w:rPr>
          <w:rFonts w:ascii="Times New Roman" w:hAnsi="Times New Roman"/>
          <w:i/>
          <w:color w:val="000000" w:themeColor="text1"/>
          <w:sz w:val="24"/>
          <w:szCs w:val="24"/>
        </w:rPr>
        <w:t xml:space="preserve">Mühendislik Fakültesi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Bölümlerinde Ders Telafi Başvurularının Değerlendirilmesinde Kullanılacak Olan </w:t>
      </w:r>
      <w:r w:rsidRPr="00733AF9">
        <w:rPr>
          <w:rFonts w:ascii="Times New Roman" w:hAnsi="Times New Roman"/>
          <w:i/>
          <w:color w:val="000000" w:themeColor="text1"/>
          <w:sz w:val="24"/>
          <w:szCs w:val="24"/>
        </w:rPr>
        <w:t>Usul ve Esaslara</w:t>
      </w:r>
      <w:r w:rsidRPr="00C761DA">
        <w:rPr>
          <w:rFonts w:ascii="Times New Roman" w:hAnsi="Times New Roman"/>
          <w:i/>
          <w:color w:val="000000" w:themeColor="text1"/>
          <w:sz w:val="24"/>
          <w:szCs w:val="24"/>
        </w:rPr>
        <w:t>”</w:t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 uygun olarak aşağıda belirtilen program doğrultusunda yapılacaktır.</w:t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arz ederim.  </w:t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Pr="00ED51D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Telafi Ders Duyurusu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53"/>
      </w:tblGrid>
      <w:tr w:rsidR="00013D08" w:rsidRPr="00830FFB" w:rsidTr="005D728B">
        <w:tc>
          <w:tcPr>
            <w:tcW w:w="4793" w:type="dxa"/>
            <w:shd w:val="clear" w:color="auto" w:fill="auto"/>
          </w:tcPr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20…</w:t>
            </w: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Unvan Ad Soyadı</w:t>
            </w:r>
          </w:p>
        </w:tc>
      </w:tr>
    </w:tbl>
    <w:p w:rsidR="00013D08" w:rsidRPr="00830FFB" w:rsidRDefault="00013D08" w:rsidP="00013D08">
      <w:pPr>
        <w:spacing w:after="0"/>
        <w:rPr>
          <w:vanish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083"/>
      </w:tblGrid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Tarihleri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ED51D6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   -  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</w:t>
            </w:r>
          </w:p>
        </w:tc>
      </w:tr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Türü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C761DA" w:rsidRDefault="00013D08" w:rsidP="005D72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Bilimsel Toplantıya Katılım 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Sağlık R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aporu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Diğer</w:t>
            </w:r>
          </w:p>
        </w:tc>
      </w:tr>
    </w:tbl>
    <w:p w:rsidR="00013D08" w:rsidRDefault="00013D08" w:rsidP="0001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083"/>
        <w:gridCol w:w="1079"/>
        <w:gridCol w:w="888"/>
        <w:gridCol w:w="1209"/>
        <w:gridCol w:w="1077"/>
        <w:gridCol w:w="1116"/>
      </w:tblGrid>
      <w:tr w:rsidR="00013D08" w:rsidRPr="008246C1" w:rsidTr="005D728B">
        <w:trPr>
          <w:jc w:val="center"/>
        </w:trPr>
        <w:tc>
          <w:tcPr>
            <w:tcW w:w="6516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108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464F0B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Telafi Dersinin Tarihi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464F0B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Telafi Dersinin Saati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Derslik</w:t>
            </w:r>
          </w:p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(</w:t>
            </w:r>
            <w:r w:rsidRPr="00F96E67"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 w:rsidRPr="00464F0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)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013D08" w:rsidRPr="00C761DA" w:rsidRDefault="00013D08" w:rsidP="00013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C761DA">
        <w:rPr>
          <w:rFonts w:ascii="Times New Roman" w:hAnsi="Times New Roman"/>
          <w:color w:val="000000" w:themeColor="text1"/>
          <w:sz w:val="18"/>
          <w:szCs w:val="24"/>
        </w:rPr>
        <w:t>*</w:t>
      </w:r>
      <w:r w:rsidRPr="00C761DA">
        <w:rPr>
          <w:rFonts w:ascii="Times New Roman" w:hAnsi="Times New Roman"/>
          <w:color w:val="000000" w:themeColor="text1"/>
          <w:sz w:val="18"/>
          <w:szCs w:val="24"/>
        </w:rPr>
        <w:tab/>
        <w:t>Telafi dersleri sadece Cumartesi günleri olabilir.</w:t>
      </w:r>
    </w:p>
    <w:p w:rsidR="00013D08" w:rsidRPr="00C761DA" w:rsidRDefault="00013D08" w:rsidP="00013D08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C761DA">
        <w:rPr>
          <w:rFonts w:ascii="Times New Roman" w:hAnsi="Times New Roman"/>
          <w:sz w:val="18"/>
          <w:szCs w:val="24"/>
        </w:rPr>
        <w:t>**</w:t>
      </w:r>
      <w:r w:rsidRPr="00C761DA">
        <w:rPr>
          <w:rFonts w:ascii="Times New Roman" w:hAnsi="Times New Roman"/>
          <w:sz w:val="18"/>
          <w:szCs w:val="24"/>
        </w:rPr>
        <w:tab/>
        <w:t xml:space="preserve">Telafi ders saatleri </w:t>
      </w:r>
      <w:r w:rsidRPr="00BF3AB4">
        <w:rPr>
          <w:rFonts w:ascii="Times New Roman" w:hAnsi="Times New Roman"/>
          <w:sz w:val="18"/>
          <w:szCs w:val="24"/>
        </w:rPr>
        <w:t xml:space="preserve">sadece </w:t>
      </w:r>
      <w:proofErr w:type="gramStart"/>
      <w:r w:rsidRPr="00C761DA">
        <w:rPr>
          <w:rFonts w:ascii="Times New Roman" w:hAnsi="Times New Roman"/>
          <w:sz w:val="18"/>
          <w:szCs w:val="24"/>
        </w:rPr>
        <w:t>09:00</w:t>
      </w:r>
      <w:proofErr w:type="gramEnd"/>
      <w:r w:rsidRPr="00C761DA">
        <w:rPr>
          <w:rFonts w:ascii="Times New Roman" w:hAnsi="Times New Roman"/>
          <w:sz w:val="18"/>
          <w:szCs w:val="24"/>
        </w:rPr>
        <w:t xml:space="preserve"> ile 22:00 arasında olabilir.</w:t>
      </w:r>
    </w:p>
    <w:p w:rsidR="00013D08" w:rsidRPr="00C761DA" w:rsidRDefault="00013D08" w:rsidP="00013D08">
      <w:pPr>
        <w:spacing w:after="0" w:line="240" w:lineRule="auto"/>
        <w:ind w:left="705" w:hanging="705"/>
        <w:jc w:val="both"/>
        <w:rPr>
          <w:rFonts w:ascii="Arial" w:hAnsi="Arial" w:cs="Arial"/>
          <w:color w:val="222222"/>
          <w:sz w:val="20"/>
        </w:rPr>
      </w:pPr>
      <w:r w:rsidRPr="00C761DA">
        <w:rPr>
          <w:rFonts w:ascii="Times New Roman" w:hAnsi="Times New Roman"/>
          <w:sz w:val="18"/>
          <w:szCs w:val="24"/>
        </w:rPr>
        <w:t>***</w:t>
      </w:r>
      <w:r w:rsidRPr="00C761DA">
        <w:rPr>
          <w:rFonts w:ascii="Times New Roman" w:hAnsi="Times New Roman"/>
          <w:sz w:val="18"/>
          <w:szCs w:val="24"/>
        </w:rPr>
        <w:tab/>
        <w:t xml:space="preserve">Telafi dersleri güvenlik, temizlik, iş sağlığı ve güvenliği gibi nedenlerle sadece Mühendislik Fakültesi A Blokta yapılacaktır. Dersin öğretim elemanı tarafından, dersi alan öğrenci sayısı ve </w:t>
      </w:r>
      <w:proofErr w:type="gramStart"/>
      <w:r w:rsidRPr="00C761DA">
        <w:rPr>
          <w:rFonts w:ascii="Times New Roman" w:hAnsi="Times New Roman"/>
          <w:sz w:val="18"/>
          <w:szCs w:val="24"/>
        </w:rPr>
        <w:t>projeksiyon</w:t>
      </w:r>
      <w:proofErr w:type="gramEnd"/>
      <w:r w:rsidRPr="00C761DA">
        <w:rPr>
          <w:rFonts w:ascii="Times New Roman" w:hAnsi="Times New Roman"/>
          <w:sz w:val="18"/>
          <w:szCs w:val="24"/>
        </w:rPr>
        <w:t xml:space="preserve"> kullanım ihtiyacı gibi faktörlere bağlı olarak özel bir derslik isteniyor ise, form doldurulmadan önce Fakülte Sekreteri’nden A Blokta uygun bir derslik talebinde bulunulmalıdır.</w:t>
      </w: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72"/>
          <w:szCs w:val="80"/>
          <w:lang w:eastAsia="tr-TR"/>
        </w:rPr>
      </w:pPr>
      <w:r w:rsidRPr="001D65D4">
        <w:rPr>
          <w:rFonts w:ascii="Times New Roman" w:eastAsia="Times New Roman" w:hAnsi="Times New Roman"/>
          <w:b/>
          <w:sz w:val="72"/>
          <w:szCs w:val="80"/>
          <w:lang w:eastAsia="tr-TR"/>
        </w:rPr>
        <w:t>TELAFİ DERS DUYURUSU</w:t>
      </w: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tr-TR"/>
        </w:rPr>
      </w:pPr>
    </w:p>
    <w:p w:rsidR="00013D08" w:rsidRPr="001E3911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lang w:eastAsia="tr-TR"/>
        </w:rPr>
      </w:pPr>
    </w:p>
    <w:p w:rsidR="00013D08" w:rsidRPr="001E3911" w:rsidRDefault="00013D08" w:rsidP="00013D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1E3911">
        <w:rPr>
          <w:rFonts w:ascii="Times New Roman" w:hAnsi="Times New Roman"/>
          <w:color w:val="000000" w:themeColor="text1"/>
          <w:sz w:val="32"/>
          <w:szCs w:val="24"/>
        </w:rPr>
        <w:t>Aşağıda verilen ders/derslerin telafileri, belirtilen tarih, saat ve derslikte yapılacaktır. Derse/derslere kayıtlı öğrencilere önemle duyurulur.</w:t>
      </w:r>
    </w:p>
    <w:p w:rsidR="00013D08" w:rsidRPr="001D65D4" w:rsidRDefault="00013D08" w:rsidP="00013D08">
      <w:pPr>
        <w:ind w:firstLine="708"/>
        <w:rPr>
          <w:rFonts w:ascii="Times New Roman" w:hAnsi="Times New Roman"/>
          <w:sz w:val="32"/>
          <w:szCs w:val="24"/>
        </w:rPr>
      </w:pPr>
      <w:r w:rsidRPr="001D65D4">
        <w:rPr>
          <w:rFonts w:ascii="Times New Roman" w:hAnsi="Times New Roman"/>
          <w:sz w:val="32"/>
          <w:szCs w:val="24"/>
        </w:rPr>
        <w:t xml:space="preserve">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45"/>
      </w:tblGrid>
      <w:tr w:rsidR="00013D08" w:rsidRPr="005F3AA8" w:rsidTr="005D728B">
        <w:tc>
          <w:tcPr>
            <w:tcW w:w="5785" w:type="dxa"/>
            <w:shd w:val="clear" w:color="auto" w:fill="auto"/>
          </w:tcPr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20…</w:t>
            </w: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F3AA8">
              <w:rPr>
                <w:rFonts w:ascii="Times New Roman" w:hAnsi="Times New Roman"/>
                <w:sz w:val="32"/>
                <w:szCs w:val="24"/>
              </w:rPr>
              <w:t>Unvan Ad Soyadı</w:t>
            </w:r>
          </w:p>
        </w:tc>
      </w:tr>
    </w:tbl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1083"/>
        <w:gridCol w:w="1189"/>
        <w:gridCol w:w="1026"/>
        <w:gridCol w:w="1191"/>
        <w:gridCol w:w="1097"/>
        <w:gridCol w:w="1035"/>
      </w:tblGrid>
      <w:tr w:rsidR="00013D08" w:rsidRPr="008246C1" w:rsidTr="005D728B">
        <w:trPr>
          <w:jc w:val="center"/>
        </w:trPr>
        <w:tc>
          <w:tcPr>
            <w:tcW w:w="6777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303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99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Tarihi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Saati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Derslik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NOT: Bu duyuru metni Bölüm panoları ve web sayfasında ilan edilecektir.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537053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Pr="00537053" w:rsidRDefault="00013D08" w:rsidP="008A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13D08" w:rsidRPr="00537053" w:rsidSect="00EB0BFF">
      <w:headerReference w:type="default" r:id="rId7"/>
      <w:footerReference w:type="default" r:id="rId8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C8" w:rsidRDefault="001B0AC8" w:rsidP="00384A00">
      <w:pPr>
        <w:spacing w:after="0" w:line="240" w:lineRule="auto"/>
      </w:pPr>
      <w:r>
        <w:separator/>
      </w:r>
    </w:p>
  </w:endnote>
  <w:endnote w:type="continuationSeparator" w:id="0">
    <w:p w:rsidR="001B0AC8" w:rsidRDefault="001B0AC8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C8" w:rsidRDefault="001B0AC8" w:rsidP="00384A00">
      <w:pPr>
        <w:spacing w:after="0" w:line="240" w:lineRule="auto"/>
      </w:pPr>
      <w:r>
        <w:separator/>
      </w:r>
    </w:p>
  </w:footnote>
  <w:footnote w:type="continuationSeparator" w:id="0">
    <w:p w:rsidR="001B0AC8" w:rsidRDefault="001B0AC8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EB0BFF" w:rsidP="00EB0BFF">
    <w:pPr>
      <w:pStyle w:val="Balk1"/>
      <w:jc w:val="center"/>
      <w:rPr>
        <w:b/>
        <w:color w:val="000000"/>
        <w:szCs w:val="24"/>
      </w:rPr>
    </w:pPr>
    <w:r w:rsidRPr="00B84DC9">
      <w:rPr>
        <w:b/>
        <w:color w:val="000000"/>
        <w:szCs w:val="24"/>
      </w:rPr>
      <w:t xml:space="preserve">M Ü H E N D İ S L İ </w:t>
    </w:r>
    <w:proofErr w:type="gramStart"/>
    <w:r w:rsidRPr="00B84DC9">
      <w:rPr>
        <w:b/>
        <w:color w:val="000000"/>
        <w:szCs w:val="24"/>
      </w:rPr>
      <w:t>K     F</w:t>
    </w:r>
    <w:proofErr w:type="gramEnd"/>
    <w:r w:rsidRPr="00B84DC9">
      <w:rPr>
        <w:b/>
        <w:color w:val="000000"/>
        <w:szCs w:val="24"/>
      </w:rPr>
      <w:t xml:space="preserve"> A K Ü L T E S 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343F"/>
    <w:multiLevelType w:val="hybridMultilevel"/>
    <w:tmpl w:val="9898956A"/>
    <w:lvl w:ilvl="0" w:tplc="8BD88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3D08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B0AC8"/>
    <w:rsid w:val="001B4322"/>
    <w:rsid w:val="001B4A9E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624E2"/>
    <w:rsid w:val="0027141E"/>
    <w:rsid w:val="002721D4"/>
    <w:rsid w:val="00284063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7053"/>
    <w:rsid w:val="00553510"/>
    <w:rsid w:val="00586B66"/>
    <w:rsid w:val="0059428A"/>
    <w:rsid w:val="00597EDC"/>
    <w:rsid w:val="005A0BD1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84F46"/>
    <w:rsid w:val="00697356"/>
    <w:rsid w:val="006B7781"/>
    <w:rsid w:val="006C31E6"/>
    <w:rsid w:val="006D4719"/>
    <w:rsid w:val="006D5A16"/>
    <w:rsid w:val="006D6447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C2F4E"/>
    <w:rsid w:val="007D6698"/>
    <w:rsid w:val="00812BCF"/>
    <w:rsid w:val="008200F9"/>
    <w:rsid w:val="00830FFB"/>
    <w:rsid w:val="008418EE"/>
    <w:rsid w:val="008447FC"/>
    <w:rsid w:val="008541C0"/>
    <w:rsid w:val="00865613"/>
    <w:rsid w:val="00877CCD"/>
    <w:rsid w:val="00893759"/>
    <w:rsid w:val="008A227F"/>
    <w:rsid w:val="008A3008"/>
    <w:rsid w:val="008A3566"/>
    <w:rsid w:val="008A4F12"/>
    <w:rsid w:val="008A6644"/>
    <w:rsid w:val="008C328F"/>
    <w:rsid w:val="008E2C68"/>
    <w:rsid w:val="00906F72"/>
    <w:rsid w:val="00912149"/>
    <w:rsid w:val="009644F3"/>
    <w:rsid w:val="00975CE4"/>
    <w:rsid w:val="00992615"/>
    <w:rsid w:val="009A0A65"/>
    <w:rsid w:val="009C72C7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BF3AB4"/>
    <w:rsid w:val="00C0565B"/>
    <w:rsid w:val="00C116AD"/>
    <w:rsid w:val="00C244CA"/>
    <w:rsid w:val="00C270B2"/>
    <w:rsid w:val="00C42069"/>
    <w:rsid w:val="00C60D0A"/>
    <w:rsid w:val="00C7458E"/>
    <w:rsid w:val="00C761DA"/>
    <w:rsid w:val="00C80110"/>
    <w:rsid w:val="00C858BB"/>
    <w:rsid w:val="00CB0803"/>
    <w:rsid w:val="00CD1F8D"/>
    <w:rsid w:val="00D14265"/>
    <w:rsid w:val="00D44209"/>
    <w:rsid w:val="00D5324B"/>
    <w:rsid w:val="00D67FF5"/>
    <w:rsid w:val="00DB0AB5"/>
    <w:rsid w:val="00DB74DA"/>
    <w:rsid w:val="00DC7117"/>
    <w:rsid w:val="00DD0ADE"/>
    <w:rsid w:val="00DF1706"/>
    <w:rsid w:val="00DF399B"/>
    <w:rsid w:val="00E068E4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6695C"/>
    <w:rsid w:val="00F673A6"/>
    <w:rsid w:val="00F73AF5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."/>
  <w:listSeparator w:val=";"/>
  <w14:docId w14:val="050E2E84"/>
  <w15:chartTrackingRefBased/>
  <w15:docId w15:val="{6C2D69BC-A05D-4241-BE8B-B0A0C11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0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EB0BFF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4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2017-05-29T10:05:00Z</cp:lastPrinted>
  <dcterms:created xsi:type="dcterms:W3CDTF">2019-04-06T18:49:00Z</dcterms:created>
  <dcterms:modified xsi:type="dcterms:W3CDTF">2019-04-06T18:49:00Z</dcterms:modified>
</cp:coreProperties>
</file>