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21" w:rsidRDefault="002A4962">
      <w:pPr>
        <w:spacing w:line="259" w:lineRule="auto"/>
        <w:ind w:left="695" w:firstLine="0"/>
        <w:jc w:val="center"/>
      </w:pPr>
      <w:r>
        <w:rPr>
          <w:b/>
        </w:rPr>
        <w:t xml:space="preserve">KÜTAHYA DUMLUPINAR </w:t>
      </w:r>
      <w:proofErr w:type="gramStart"/>
      <w:r>
        <w:rPr>
          <w:b/>
        </w:rPr>
        <w:t xml:space="preserve">ÜNİVERSİTESİ  </w:t>
      </w:r>
      <w:r>
        <w:t xml:space="preserve"> </w:t>
      </w:r>
      <w:r>
        <w:rPr>
          <w:b/>
        </w:rPr>
        <w:t>UZAKTAN</w:t>
      </w:r>
      <w:proofErr w:type="gramEnd"/>
      <w:r>
        <w:rPr>
          <w:b/>
        </w:rPr>
        <w:t xml:space="preserve"> EĞİTİM UYGULAMA VE ARAŞTIRMA MERKEZİ YÖNETMELİĞİ </w:t>
      </w:r>
      <w:r>
        <w:t xml:space="preserve"> </w:t>
      </w:r>
    </w:p>
    <w:p w:rsidR="00670B21" w:rsidRDefault="002A4962">
      <w:pPr>
        <w:spacing w:after="112" w:line="259" w:lineRule="auto"/>
        <w:ind w:left="847" w:firstLine="0"/>
        <w:jc w:val="center"/>
      </w:pPr>
      <w:r>
        <w:rPr>
          <w:b/>
        </w:rPr>
        <w:t xml:space="preserve"> </w:t>
      </w:r>
      <w:r>
        <w:t xml:space="preserve"> </w:t>
      </w:r>
    </w:p>
    <w:p w:rsidR="00670B21" w:rsidRDefault="002A4962">
      <w:pPr>
        <w:spacing w:line="259" w:lineRule="auto"/>
        <w:ind w:left="689"/>
        <w:jc w:val="left"/>
      </w:pPr>
      <w:r>
        <w:rPr>
          <w:b/>
        </w:rPr>
        <w:t xml:space="preserve">BİRİNCİ BÖLÜM </w:t>
      </w:r>
      <w:r>
        <w:t xml:space="preserve"> </w:t>
      </w:r>
    </w:p>
    <w:p w:rsidR="00670B21" w:rsidRDefault="002A4962">
      <w:pPr>
        <w:ind w:left="689"/>
      </w:pPr>
      <w:r>
        <w:t xml:space="preserve">Amaç, Kapsam, Dayanak ve Tanımlar  </w:t>
      </w:r>
    </w:p>
    <w:p w:rsidR="00670B21" w:rsidRDefault="002A4962">
      <w:pPr>
        <w:pStyle w:val="Balk2"/>
        <w:ind w:left="689"/>
      </w:pPr>
      <w:r>
        <w:t xml:space="preserve">Amaç  </w:t>
      </w:r>
    </w:p>
    <w:p w:rsidR="00670B21" w:rsidRDefault="002A4962">
      <w:pPr>
        <w:spacing w:after="0" w:line="358" w:lineRule="auto"/>
        <w:ind w:left="0" w:firstLine="708"/>
      </w:pPr>
      <w:r>
        <w:rPr>
          <w:b/>
        </w:rPr>
        <w:t>MADDE 1</w:t>
      </w:r>
      <w:r>
        <w:t xml:space="preserve"> – (1) Bu Yönetmeliğin amacı; Kütahya Dumlupınar Üniversitesi Uzaktan Eğitim Uygulama ve Araştırma Merkezinin faaliyet alanlarına, işleyişine, yönetim organlarına, yönetim organlarının görevlerine ve çalışma şekline ilişkin usul ve esasları düzenlemektir.  </w:t>
      </w:r>
    </w:p>
    <w:p w:rsidR="00670B21" w:rsidRDefault="002A4962">
      <w:pPr>
        <w:pStyle w:val="Balk2"/>
        <w:ind w:left="689"/>
      </w:pPr>
      <w:r>
        <w:t xml:space="preserve">Kapsam  </w:t>
      </w:r>
    </w:p>
    <w:p w:rsidR="00670B21" w:rsidRDefault="002A4962">
      <w:pPr>
        <w:spacing w:after="0" w:line="358" w:lineRule="auto"/>
        <w:ind w:left="0" w:firstLine="708"/>
      </w:pPr>
      <w:r>
        <w:rPr>
          <w:b/>
        </w:rPr>
        <w:t>MADDE 2</w:t>
      </w:r>
      <w:r>
        <w:t xml:space="preserve"> – (1) Bu Yönetmelik; Kütahya Dumlupınar Üniversitesi Uzaktan Eğitim Uygulama ve Araştırma Merkezinin faaliyet alanlarına, işleyişine, yönetim organlarına, yönetim organlarının görevlerine ve çalışma şekline ilişkin hükümleri kapsar.  </w:t>
      </w:r>
    </w:p>
    <w:p w:rsidR="00670B21" w:rsidRDefault="002A4962">
      <w:pPr>
        <w:pStyle w:val="Balk2"/>
        <w:ind w:left="689"/>
      </w:pPr>
      <w:r>
        <w:t xml:space="preserve">Dayanak  </w:t>
      </w:r>
    </w:p>
    <w:p w:rsidR="00670B21" w:rsidRDefault="002A4962">
      <w:pPr>
        <w:spacing w:after="0" w:line="358" w:lineRule="auto"/>
        <w:ind w:left="0" w:firstLine="708"/>
      </w:pPr>
      <w:r>
        <w:rPr>
          <w:b/>
        </w:rPr>
        <w:t>MADDE 3</w:t>
      </w:r>
      <w:r>
        <w:t xml:space="preserve"> – (1) Bu Yönetmelik; </w:t>
      </w:r>
      <w:proofErr w:type="gramStart"/>
      <w:r>
        <w:t>4/11/1981</w:t>
      </w:r>
      <w:proofErr w:type="gramEnd"/>
      <w:r>
        <w:t xml:space="preserve"> tarihli ve 2547 sayılı Yükseköğretim Kanununun 7 </w:t>
      </w:r>
      <w:proofErr w:type="spellStart"/>
      <w:r>
        <w:t>nci</w:t>
      </w:r>
      <w:proofErr w:type="spellEnd"/>
      <w:r>
        <w:t xml:space="preserve"> maddesinin ikinci fıkrasının (d) bendinin (2) numaralı alt bendi ile 14 üncü maddesine dayanılarak hazırlanmıştır.  </w:t>
      </w:r>
    </w:p>
    <w:p w:rsidR="00670B21" w:rsidRDefault="002A4962">
      <w:pPr>
        <w:pStyle w:val="Balk2"/>
        <w:ind w:left="689"/>
      </w:pPr>
      <w:r>
        <w:t xml:space="preserve">Tanımlar  </w:t>
      </w:r>
    </w:p>
    <w:p w:rsidR="00670B21" w:rsidRDefault="002A4962">
      <w:pPr>
        <w:spacing w:after="143"/>
        <w:ind w:left="689"/>
      </w:pPr>
      <w:r>
        <w:rPr>
          <w:b/>
        </w:rPr>
        <w:t>MADDE 4</w:t>
      </w:r>
      <w:r>
        <w:t xml:space="preserve"> – (1) Bu Yönetmelikte geçen;  </w:t>
      </w:r>
    </w:p>
    <w:p w:rsidR="00670B21" w:rsidRDefault="002A4962">
      <w:pPr>
        <w:numPr>
          <w:ilvl w:val="0"/>
          <w:numId w:val="2"/>
        </w:numPr>
        <w:ind w:hanging="300"/>
      </w:pPr>
      <w:r>
        <w:t xml:space="preserve">Merkez (DPÜ UZEM): Kütahya Dumlupınar Üniversitesi Uzaktan Eğitim Uygulama ve  </w:t>
      </w:r>
    </w:p>
    <w:p w:rsidR="00670B21" w:rsidRDefault="002A4962">
      <w:pPr>
        <w:spacing w:after="142"/>
        <w:ind w:left="10"/>
      </w:pPr>
      <w:r>
        <w:t xml:space="preserve">Araştırma Merkezini,  </w:t>
      </w:r>
    </w:p>
    <w:p w:rsidR="00670B21" w:rsidRDefault="002A4962">
      <w:pPr>
        <w:numPr>
          <w:ilvl w:val="0"/>
          <w:numId w:val="2"/>
        </w:numPr>
        <w:ind w:hanging="300"/>
      </w:pPr>
      <w:r>
        <w:t xml:space="preserve">Müdür: Merkezin Müdürünü,  </w:t>
      </w:r>
    </w:p>
    <w:p w:rsidR="00670B21" w:rsidRDefault="002A4962" w:rsidP="00DD62B7">
      <w:pPr>
        <w:pStyle w:val="ListeParagraf"/>
        <w:numPr>
          <w:ilvl w:val="0"/>
          <w:numId w:val="2"/>
        </w:numPr>
        <w:spacing w:after="143"/>
        <w:ind w:hanging="270"/>
      </w:pPr>
      <w:r>
        <w:t xml:space="preserve"> Rektör: Kütahya Dumlupınar Üniversitesi Rektörünü,  </w:t>
      </w:r>
    </w:p>
    <w:p w:rsidR="00670B21" w:rsidRDefault="00DD62B7" w:rsidP="00DD62B7">
      <w:pPr>
        <w:spacing w:after="143"/>
        <w:ind w:left="979" w:hanging="270"/>
      </w:pPr>
      <w:r w:rsidRPr="00DD62B7">
        <w:rPr>
          <w:sz w:val="20"/>
          <w:szCs w:val="20"/>
        </w:rPr>
        <w:t>Ç)</w:t>
      </w:r>
      <w:r>
        <w:rPr>
          <w:sz w:val="20"/>
          <w:szCs w:val="20"/>
        </w:rPr>
        <w:t xml:space="preserve">    </w:t>
      </w:r>
      <w:r w:rsidR="002A4962">
        <w:t xml:space="preserve">Senato: Kütahya Dumlupınar Üniversitesi Senatosunu,  </w:t>
      </w:r>
    </w:p>
    <w:p w:rsidR="00670B21" w:rsidRDefault="002A4962">
      <w:pPr>
        <w:numPr>
          <w:ilvl w:val="0"/>
          <w:numId w:val="2"/>
        </w:numPr>
        <w:spacing w:after="143"/>
        <w:ind w:hanging="300"/>
      </w:pPr>
      <w:r>
        <w:t xml:space="preserve">Üniversite: Kütahya Dumlupınar Üniversitesini,  </w:t>
      </w:r>
    </w:p>
    <w:p w:rsidR="00670B21" w:rsidRDefault="002A4962">
      <w:pPr>
        <w:numPr>
          <w:ilvl w:val="0"/>
          <w:numId w:val="2"/>
        </w:numPr>
        <w:ind w:hanging="300"/>
      </w:pPr>
      <w:r>
        <w:t xml:space="preserve">Yönetim Kurulu: Merkezin Yönetim Kurulunu ifade eder.  </w:t>
      </w:r>
    </w:p>
    <w:p w:rsidR="00670B21" w:rsidRDefault="002A4962">
      <w:pPr>
        <w:spacing w:line="259" w:lineRule="auto"/>
        <w:ind w:left="689"/>
        <w:jc w:val="left"/>
      </w:pPr>
      <w:r>
        <w:rPr>
          <w:b/>
        </w:rPr>
        <w:t xml:space="preserve">İKİNCİ BÖLÜM </w:t>
      </w:r>
      <w:r>
        <w:t xml:space="preserve"> </w:t>
      </w:r>
    </w:p>
    <w:p w:rsidR="00670B21" w:rsidRDefault="002A4962">
      <w:pPr>
        <w:ind w:left="689"/>
      </w:pPr>
      <w:r>
        <w:t xml:space="preserve">Merkezin Amacı, Faaliyet Alanları, Yönetim Organları ve Görevleri  </w:t>
      </w:r>
    </w:p>
    <w:p w:rsidR="00670B21" w:rsidRDefault="002A4962">
      <w:pPr>
        <w:pStyle w:val="Balk2"/>
        <w:ind w:left="689"/>
      </w:pPr>
      <w:r>
        <w:t xml:space="preserve">Merkezin amacı  </w:t>
      </w:r>
    </w:p>
    <w:p w:rsidR="00670B21" w:rsidRDefault="002A4962">
      <w:pPr>
        <w:spacing w:after="2" w:line="357" w:lineRule="auto"/>
        <w:ind w:left="0" w:firstLine="708"/>
      </w:pPr>
      <w:proofErr w:type="gramStart"/>
      <w:r>
        <w:rPr>
          <w:b/>
        </w:rPr>
        <w:t>MADDE 5</w:t>
      </w:r>
      <w:r>
        <w:t xml:space="preserve"> – (1) Merkezin amacı; iletişim ve bilgi teknolojilerine dayalı olarak Üniversitedeki ön lisans, lisans, yüksek lisans, sürekli eğitim ve yaşam boyu eğitim dâhil tüm eğitim programları kapsamında uzaktan yapılan eğitim için plan, program, koordinasyon ve uygulama faaliyetlerine destek sağlamak, bu eğitimlerin etkin yapılabilmesi için gereken ders içeriklerini geliştirmek, uzaktan öğretim ile ilgili araştırma-geliştirme ve uygulama çalışmaları gerçekleştirmek, Üniversite içinde ve dışındaki </w:t>
      </w:r>
      <w:r>
        <w:lastRenderedPageBreak/>
        <w:t xml:space="preserve">birim, kurum ve kuruluşların uzaktan eğitim ihtiyaç ve isteklerine yardımcı olmak, yurt içi ve yurt dışındaki diğer uzaktan eğitim birim ve merkezleriyle işbirliği yapmak, uzaktan eğitim konusunda oluşan bilgi birikimi ve tecrübeyi ilgili kurum ve kuruluşlara aktarmak ve uzaktan eğitim konusunda bilimsel araştırma, geliştirme ve yayınlar yapmaktır.  </w:t>
      </w:r>
      <w:proofErr w:type="gramEnd"/>
    </w:p>
    <w:p w:rsidR="00670B21" w:rsidRDefault="002A4962">
      <w:pPr>
        <w:pStyle w:val="Balk2"/>
        <w:ind w:left="689"/>
      </w:pPr>
      <w:r>
        <w:t xml:space="preserve">Merkezin faaliyet alanları  </w:t>
      </w:r>
    </w:p>
    <w:p w:rsidR="00670B21" w:rsidRDefault="002A4962">
      <w:pPr>
        <w:spacing w:after="143"/>
        <w:ind w:left="689"/>
      </w:pPr>
      <w:r>
        <w:rPr>
          <w:b/>
        </w:rPr>
        <w:t>MADDE 6</w:t>
      </w:r>
      <w:r>
        <w:t xml:space="preserve"> – (1) Merkezin faaliyet alanları şunlardır:  </w:t>
      </w:r>
    </w:p>
    <w:p w:rsidR="00670B21" w:rsidRDefault="002A4962">
      <w:pPr>
        <w:numPr>
          <w:ilvl w:val="0"/>
          <w:numId w:val="3"/>
        </w:numPr>
        <w:spacing w:after="30" w:line="358" w:lineRule="auto"/>
        <w:ind w:firstLine="708"/>
      </w:pPr>
      <w:r>
        <w:t xml:space="preserve">Üniversite bünyesinde yürütülen ön lisans, lisans, yüksek lisans, sürekli eğitim ve yaşam boyu eğitim dâhil tüm eğitim programları için gereken teknik ve altyapı desteği sağlamak, içerik hazırlamak veya hazırlanmasına yardımcı olmak.  </w:t>
      </w:r>
    </w:p>
    <w:p w:rsidR="00670B21" w:rsidRDefault="002A4962" w:rsidP="001B2033">
      <w:pPr>
        <w:numPr>
          <w:ilvl w:val="0"/>
          <w:numId w:val="3"/>
        </w:numPr>
        <w:ind w:firstLine="708"/>
      </w:pPr>
      <w:r>
        <w:t xml:space="preserve">Üniversite ile diğer Üniversiteler arasında uzaktan eğitim ile yürütülebilecek </w:t>
      </w:r>
      <w:proofErr w:type="gramStart"/>
      <w:r>
        <w:t>faaliyetlerin  düzenlenmesine</w:t>
      </w:r>
      <w:proofErr w:type="gramEnd"/>
      <w:r>
        <w:t xml:space="preserve"> yardımcı olmak ve koordinasyonu sağlamak.  </w:t>
      </w:r>
    </w:p>
    <w:p w:rsidR="00670B21" w:rsidRDefault="002A4962">
      <w:pPr>
        <w:numPr>
          <w:ilvl w:val="0"/>
          <w:numId w:val="3"/>
        </w:numPr>
        <w:spacing w:after="2" w:line="357" w:lineRule="auto"/>
        <w:ind w:firstLine="708"/>
      </w:pPr>
      <w:r>
        <w:t xml:space="preserve">Üniversite dışındaki kurum, kuruluş ve kişilere uzaktan öğretim yoluyla verilebilecek kurs, seminer, konferans ve benzeri faaliyetler önermek ve bu faaliyetleri Kütahya Dumlupınar Üniversitesi Sürekli Eğitim Merkezi ile beraber veya ayrı projelendirmek ve düzenlemek.  </w:t>
      </w:r>
    </w:p>
    <w:p w:rsidR="00670B21" w:rsidRDefault="002A4962" w:rsidP="001B2033">
      <w:pPr>
        <w:spacing w:after="140"/>
        <w:ind w:left="689" w:firstLine="729"/>
      </w:pPr>
      <w:r>
        <w:t xml:space="preserve">ç) Uzaktan eğitim ile ilgili konularda araştırma ve geliştirme çalışmaları yapmak.  </w:t>
      </w:r>
    </w:p>
    <w:p w:rsidR="00670B21" w:rsidRDefault="002A4962" w:rsidP="001B2033">
      <w:pPr>
        <w:numPr>
          <w:ilvl w:val="0"/>
          <w:numId w:val="3"/>
        </w:numPr>
        <w:ind w:firstLine="708"/>
      </w:pPr>
      <w:r>
        <w:t xml:space="preserve">Uzaktan eğitim ile ilgili konularda bölgesel, ulusal ve uluslararası toplantı, seminer, </w:t>
      </w:r>
      <w:proofErr w:type="spellStart"/>
      <w:r>
        <w:t>çalıştay</w:t>
      </w:r>
      <w:proofErr w:type="spellEnd"/>
      <w:r>
        <w:t xml:space="preserve">,  konferans ve </w:t>
      </w:r>
      <w:proofErr w:type="gramStart"/>
      <w:r>
        <w:t>sempozyumlar</w:t>
      </w:r>
      <w:proofErr w:type="gramEnd"/>
      <w:r>
        <w:t xml:space="preserve"> düzenlemek.  </w:t>
      </w:r>
    </w:p>
    <w:p w:rsidR="00670B21" w:rsidRDefault="002A4962" w:rsidP="001B2033">
      <w:pPr>
        <w:numPr>
          <w:ilvl w:val="0"/>
          <w:numId w:val="3"/>
        </w:numPr>
        <w:ind w:firstLine="708"/>
      </w:pPr>
      <w:r>
        <w:t xml:space="preserve">Değişen ve gelişen koşullar altında uzaktan eğitim alanındaki diğer görevlerin </w:t>
      </w:r>
      <w:proofErr w:type="gramStart"/>
      <w:r>
        <w:t>yerine  getirilmesi</w:t>
      </w:r>
      <w:proofErr w:type="gramEnd"/>
      <w:r>
        <w:t xml:space="preserve"> ile ilgili tüm çalışmaları yürütmek.  </w:t>
      </w:r>
    </w:p>
    <w:p w:rsidR="00670B21" w:rsidRDefault="002A4962">
      <w:pPr>
        <w:pStyle w:val="Balk2"/>
        <w:ind w:left="689"/>
      </w:pPr>
      <w:r>
        <w:t xml:space="preserve">Merkezin yönetim organları  </w:t>
      </w:r>
    </w:p>
    <w:p w:rsidR="005C0BC6" w:rsidRDefault="002A4962">
      <w:pPr>
        <w:spacing w:after="31" w:line="359" w:lineRule="auto"/>
        <w:ind w:left="689" w:right="2679"/>
      </w:pPr>
      <w:r>
        <w:rPr>
          <w:b/>
        </w:rPr>
        <w:t>MADDE 7</w:t>
      </w:r>
      <w:r>
        <w:t xml:space="preserve"> – (1) Merkezin yönetim organları şunlardır: </w:t>
      </w:r>
    </w:p>
    <w:p w:rsidR="00670B21" w:rsidRDefault="002A4962">
      <w:pPr>
        <w:spacing w:after="31" w:line="359" w:lineRule="auto"/>
        <w:ind w:left="689" w:right="2679"/>
      </w:pPr>
      <w:r>
        <w:t xml:space="preserve">a) Müdür.  </w:t>
      </w:r>
    </w:p>
    <w:p w:rsidR="00670B21" w:rsidRDefault="002A4962">
      <w:pPr>
        <w:numPr>
          <w:ilvl w:val="0"/>
          <w:numId w:val="4"/>
        </w:numPr>
        <w:spacing w:after="142"/>
        <w:ind w:left="912" w:hanging="233"/>
      </w:pPr>
      <w:r>
        <w:t xml:space="preserve">Yönetim Kurulu.  </w:t>
      </w:r>
    </w:p>
    <w:p w:rsidR="00670B21" w:rsidRDefault="002A4962">
      <w:pPr>
        <w:pStyle w:val="Balk2"/>
        <w:ind w:left="689"/>
      </w:pPr>
      <w:r>
        <w:t xml:space="preserve">Müdür  </w:t>
      </w:r>
    </w:p>
    <w:p w:rsidR="00670B21" w:rsidRDefault="002A4962">
      <w:pPr>
        <w:spacing w:line="358" w:lineRule="auto"/>
        <w:ind w:left="0" w:firstLine="708"/>
      </w:pPr>
      <w:r>
        <w:rPr>
          <w:b/>
        </w:rPr>
        <w:t>MADDE 8</w:t>
      </w:r>
      <w:r>
        <w:t xml:space="preserve"> – (1) Müdür; Üniversite aylıklı ve devamlı statüdeki öğretim üyeleri arasından üç yıl süre ile Rektör tarafından görevlendirilir. Süresi biten Müdür yeniden görevlendirilebilir. Müdür çalışmalarında kendisine yardımcı olmak üzere Üniversitenin öğretim elemanları arasından en fazla </w:t>
      </w:r>
      <w:r w:rsidR="009007F7">
        <w:t xml:space="preserve">üç </w:t>
      </w:r>
      <w:r>
        <w:t xml:space="preserve">kişiyi müdür yardımcısı olarak görevlendirilmek üzere Rektörün onayına sunar. Müdürün görevi sona erdiğinde müdür yardımcılarının da görevi sona erer. Müdür görevi başında bulunmadığı zamanlarda yardımcılarından birini vekil bırakır. Vekâlet altı aydan fazla sürerse yeni bir Müdür görevlendirilir. </w:t>
      </w:r>
    </w:p>
    <w:p w:rsidR="00670B21" w:rsidRDefault="002A4962">
      <w:pPr>
        <w:spacing w:after="0" w:line="357" w:lineRule="auto"/>
        <w:ind w:left="10"/>
      </w:pPr>
      <w:r>
        <w:t xml:space="preserve">Müdürün görevi sona erdiğinde yardımcılarının da görevi sona erer. Müdür gerektiğinde yardımcılarını değiştirebilir.  </w:t>
      </w:r>
    </w:p>
    <w:p w:rsidR="00670B21" w:rsidRDefault="002A4962">
      <w:pPr>
        <w:spacing w:after="2" w:line="259" w:lineRule="auto"/>
        <w:ind w:left="708" w:firstLine="0"/>
        <w:jc w:val="left"/>
      </w:pPr>
      <w:r>
        <w:t xml:space="preserve">  </w:t>
      </w:r>
    </w:p>
    <w:p w:rsidR="00670B21" w:rsidRDefault="002A4962">
      <w:pPr>
        <w:pStyle w:val="Balk2"/>
        <w:ind w:left="689"/>
      </w:pPr>
      <w:r>
        <w:lastRenderedPageBreak/>
        <w:t xml:space="preserve">Müdürün görevleri  </w:t>
      </w:r>
    </w:p>
    <w:p w:rsidR="00670B21" w:rsidRDefault="002A4962">
      <w:pPr>
        <w:spacing w:after="140"/>
        <w:ind w:left="689"/>
      </w:pPr>
      <w:r>
        <w:rPr>
          <w:b/>
        </w:rPr>
        <w:t>MADDE 9</w:t>
      </w:r>
      <w:r>
        <w:t xml:space="preserve"> – (1) Müdürün görevleri şunlardır:  </w:t>
      </w:r>
    </w:p>
    <w:p w:rsidR="00670B21" w:rsidRDefault="002A4962">
      <w:pPr>
        <w:numPr>
          <w:ilvl w:val="0"/>
          <w:numId w:val="5"/>
        </w:numPr>
        <w:spacing w:after="1" w:line="259" w:lineRule="auto"/>
        <w:ind w:firstLine="708"/>
      </w:pPr>
      <w:r>
        <w:t xml:space="preserve">Merkezin çalışmalarının düzenli olarak yürütülmesini ve geliştirilmesini </w:t>
      </w:r>
    </w:p>
    <w:p w:rsidR="00670B21" w:rsidRDefault="002A4962">
      <w:pPr>
        <w:spacing w:after="140"/>
        <w:ind w:left="689"/>
      </w:pPr>
      <w:proofErr w:type="gramStart"/>
      <w:r>
        <w:t>sağlamak</w:t>
      </w:r>
      <w:proofErr w:type="gramEnd"/>
      <w:r>
        <w:t xml:space="preserve">.  </w:t>
      </w:r>
    </w:p>
    <w:p w:rsidR="00670B21" w:rsidRDefault="002A4962">
      <w:pPr>
        <w:numPr>
          <w:ilvl w:val="0"/>
          <w:numId w:val="5"/>
        </w:numPr>
        <w:spacing w:after="1" w:line="259" w:lineRule="auto"/>
        <w:ind w:firstLine="708"/>
      </w:pPr>
      <w:r>
        <w:t xml:space="preserve">Yönetim Kurulunu toplantıya çağırmak, başkanlık etmek ve aldığı kararları </w:t>
      </w:r>
    </w:p>
    <w:p w:rsidR="00670B21" w:rsidRDefault="002A4962">
      <w:pPr>
        <w:spacing w:after="143"/>
        <w:ind w:left="689"/>
      </w:pPr>
      <w:proofErr w:type="gramStart"/>
      <w:r>
        <w:t>uygulamak</w:t>
      </w:r>
      <w:proofErr w:type="gramEnd"/>
      <w:r>
        <w:t xml:space="preserve">.  </w:t>
      </w:r>
    </w:p>
    <w:p w:rsidR="00670B21" w:rsidRDefault="001B2033" w:rsidP="001B2033">
      <w:pPr>
        <w:spacing w:after="36" w:line="357" w:lineRule="auto"/>
        <w:ind w:left="709" w:firstLine="708"/>
      </w:pPr>
      <w:r>
        <w:t>c</w:t>
      </w:r>
      <w:r w:rsidR="002A4962">
        <w:t xml:space="preserve">) </w:t>
      </w:r>
      <w:r>
        <w:t xml:space="preserve">        </w:t>
      </w:r>
      <w:r w:rsidR="002A4962">
        <w:t xml:space="preserve">Merkezin yıllık faaliyet raporunu ve bir sonraki yıla ait çalışma planını düzenlemek ve Yönetim Kurulunun görüşünü aldıktan sonra Rektörün onayına sunmak.  </w:t>
      </w:r>
    </w:p>
    <w:p w:rsidR="00670B21" w:rsidRDefault="001B2033" w:rsidP="001B2033">
      <w:pPr>
        <w:spacing w:after="0" w:line="358" w:lineRule="auto"/>
        <w:ind w:left="709" w:firstLine="709"/>
      </w:pPr>
      <w:r w:rsidRPr="001B2033">
        <w:rPr>
          <w:sz w:val="20"/>
          <w:szCs w:val="20"/>
        </w:rPr>
        <w:t>Ç</w:t>
      </w:r>
      <w:r>
        <w:t xml:space="preserve">)    </w:t>
      </w:r>
      <w:r w:rsidR="002A4962">
        <w:t xml:space="preserve">Faaliyet alanlarında Merkezi temsil ederek ilgili taraflarla görüşmeler yapmak, projeler hazırlamak ya da hazırlatmak, ihalelere katılmak ya da Merkezin ihalelere katılımını sağlamak, protokoller ve sözleşmeler yapmak.  </w:t>
      </w:r>
    </w:p>
    <w:p w:rsidR="00670B21" w:rsidRDefault="002A4962">
      <w:pPr>
        <w:pStyle w:val="Balk2"/>
        <w:ind w:left="689"/>
      </w:pPr>
      <w:r>
        <w:t xml:space="preserve">Yönetim Kurulu  </w:t>
      </w:r>
    </w:p>
    <w:p w:rsidR="00670B21" w:rsidRDefault="002A4962">
      <w:pPr>
        <w:spacing w:after="0" w:line="358" w:lineRule="auto"/>
        <w:ind w:left="0" w:firstLine="708"/>
      </w:pPr>
      <w:r>
        <w:rPr>
          <w:b/>
        </w:rPr>
        <w:t>MADDE 10</w:t>
      </w:r>
      <w:r>
        <w:t xml:space="preserve"> – (1) Yönetim Kurulu; Müd</w:t>
      </w:r>
      <w:r w:rsidR="009007F7">
        <w:t xml:space="preserve">ür ve Müdür yardımcıları </w:t>
      </w:r>
      <w:r w:rsidR="004D6211">
        <w:t>ve</w:t>
      </w:r>
      <w:r w:rsidR="008E3A5B">
        <w:t xml:space="preserve"> </w:t>
      </w:r>
      <w:bookmarkStart w:id="0" w:name="_GoBack"/>
      <w:bookmarkEnd w:id="0"/>
      <w:r w:rsidR="004D6211">
        <w:t>1 öğretim elemanı</w:t>
      </w:r>
      <w:r>
        <w:t xml:space="preserve"> </w:t>
      </w:r>
      <w:proofErr w:type="gramStart"/>
      <w:r w:rsidR="004D6211">
        <w:t>dahil</w:t>
      </w:r>
      <w:proofErr w:type="gramEnd"/>
      <w:r w:rsidR="004D6211">
        <w:t xml:space="preserve"> 5 </w:t>
      </w:r>
      <w:r>
        <w:t xml:space="preserve">kişiden oluşur. Müdürün önerisi üzerine Rektör tarafından üç yıl süre ile görevlendirilir. Görev süresi biten üyeler tekrar görevlendirilebilir. Üyeliğin herhangi bir şekilde boşalması halinde kalan süreyi tamamlamak üzere yeni üye aynı usulle görevlendirilir. Müdür, Yönetim Kurulunun başkanıdır. Müdürün önerisi üzerine, gerektiğinde Üniversite içinden ve dışından konu ile ilgili bilgi, beceri ve deneyim sahibi kişiler de görüş bildirmek amacı ile Yönetim Kurulu toplantılarına katılabilirler. Ancak bu kişiler oy kullanamazlar. </w:t>
      </w:r>
    </w:p>
    <w:p w:rsidR="00670B21" w:rsidRDefault="002A4962">
      <w:pPr>
        <w:pStyle w:val="Balk2"/>
        <w:ind w:left="689"/>
      </w:pPr>
      <w:r>
        <w:t xml:space="preserve">Yönetim Kurulunun görevleri  </w:t>
      </w:r>
    </w:p>
    <w:p w:rsidR="00670B21" w:rsidRDefault="002A4962">
      <w:pPr>
        <w:spacing w:after="140"/>
        <w:ind w:left="689"/>
      </w:pPr>
      <w:r>
        <w:rPr>
          <w:b/>
        </w:rPr>
        <w:t>MADDE 11</w:t>
      </w:r>
      <w:r>
        <w:t xml:space="preserve"> – (1) Yönetim Kurulunun görevleri şunlardır:  </w:t>
      </w:r>
    </w:p>
    <w:p w:rsidR="00670B21" w:rsidRDefault="002A4962">
      <w:pPr>
        <w:numPr>
          <w:ilvl w:val="0"/>
          <w:numId w:val="6"/>
        </w:numPr>
        <w:spacing w:after="30" w:line="358" w:lineRule="auto"/>
        <w:ind w:firstLine="1402"/>
      </w:pPr>
      <w:r>
        <w:t xml:space="preserve">Gerektiğinde Müdürün çağrısı üzerine yılda en az iki kez olmak üzere toplanmak ve bu Yönetmelikte belirlenen esaslar doğrultusunda Merkezin çalışmaları ve yönetimi ile ilgili konularda karar almak.  </w:t>
      </w:r>
    </w:p>
    <w:p w:rsidR="00670B21" w:rsidRDefault="002A4962">
      <w:pPr>
        <w:numPr>
          <w:ilvl w:val="0"/>
          <w:numId w:val="6"/>
        </w:numPr>
        <w:ind w:firstLine="1402"/>
      </w:pPr>
      <w:r>
        <w:t xml:space="preserve">Uzaktan eğitim programları ile bu programlar sonunda verilecek katılım belgeleri, </w:t>
      </w:r>
      <w:proofErr w:type="gramStart"/>
      <w:r>
        <w:t>sertifika  ve</w:t>
      </w:r>
      <w:proofErr w:type="gramEnd"/>
      <w:r>
        <w:t xml:space="preserve"> benzerlerine ilişkin esasları belirleyerek Senatonun onayına sunmak.  </w:t>
      </w:r>
    </w:p>
    <w:p w:rsidR="00670B21" w:rsidRDefault="002A4962">
      <w:pPr>
        <w:numPr>
          <w:ilvl w:val="0"/>
          <w:numId w:val="6"/>
        </w:numPr>
        <w:spacing w:after="1" w:line="259" w:lineRule="auto"/>
        <w:ind w:firstLine="1402"/>
      </w:pPr>
      <w:r>
        <w:t xml:space="preserve">Merkezin görevleri doğrultusundaki faaliyetleri yürütmek üzere alt birimler </w:t>
      </w:r>
    </w:p>
    <w:p w:rsidR="00670B21" w:rsidRDefault="002A4962">
      <w:pPr>
        <w:ind w:left="689"/>
      </w:pPr>
      <w:proofErr w:type="gramStart"/>
      <w:r>
        <w:t>kurmak</w:t>
      </w:r>
      <w:proofErr w:type="gramEnd"/>
      <w:r>
        <w:t xml:space="preserve">.  </w:t>
      </w:r>
    </w:p>
    <w:p w:rsidR="00670B21" w:rsidRDefault="002A4962" w:rsidP="00EB635D">
      <w:pPr>
        <w:ind w:left="689" w:firstLine="729"/>
      </w:pPr>
      <w:r>
        <w:t xml:space="preserve">ç) </w:t>
      </w:r>
      <w:r w:rsidR="00754B11">
        <w:t xml:space="preserve">          </w:t>
      </w:r>
      <w:r>
        <w:t xml:space="preserve">Merkeze gelen iş ve proje tekliflerini değerlendirmek ve önerilerde bulunmak.  </w:t>
      </w:r>
    </w:p>
    <w:p w:rsidR="00670B21" w:rsidRDefault="002A4962">
      <w:pPr>
        <w:numPr>
          <w:ilvl w:val="0"/>
          <w:numId w:val="6"/>
        </w:numPr>
        <w:spacing w:after="1" w:line="259" w:lineRule="auto"/>
        <w:ind w:firstLine="1402"/>
      </w:pPr>
      <w:r>
        <w:t xml:space="preserve">Müdürün her yılsonunda hazırlayacağı faaliyet raporunu incelemek ve karara </w:t>
      </w:r>
    </w:p>
    <w:p w:rsidR="00670B21" w:rsidRDefault="00EB635D" w:rsidP="00EB635D">
      <w:pPr>
        <w:spacing w:after="32" w:line="357" w:lineRule="auto"/>
        <w:ind w:left="142" w:right="1142" w:firstLine="694"/>
      </w:pPr>
      <w:proofErr w:type="gramStart"/>
      <w:r>
        <w:t>bağlamak</w:t>
      </w:r>
      <w:proofErr w:type="gramEnd"/>
      <w:r>
        <w:t xml:space="preserve">, bir </w:t>
      </w:r>
      <w:r w:rsidR="002A4962">
        <w:t>so</w:t>
      </w:r>
      <w:r>
        <w:t>nraki yıla ait çalışma planın esaslarını belirlemek.</w:t>
      </w:r>
    </w:p>
    <w:p w:rsidR="00670B21" w:rsidRDefault="002A4962">
      <w:pPr>
        <w:numPr>
          <w:ilvl w:val="0"/>
          <w:numId w:val="6"/>
        </w:numPr>
        <w:ind w:firstLine="1402"/>
      </w:pPr>
      <w:r>
        <w:t xml:space="preserve">Sunulacak hizmetler için görev alacakları belirlemek, hizmet alacak kişi ve </w:t>
      </w:r>
      <w:proofErr w:type="gramStart"/>
      <w:r>
        <w:t>kuruluşların  ödeyecekleri</w:t>
      </w:r>
      <w:proofErr w:type="gramEnd"/>
      <w:r>
        <w:t xml:space="preserve"> ücretleri ve görevlilere yapılacak ödemeleri tespit etmek, Merkez bütçesini hazırlamak.  </w:t>
      </w:r>
    </w:p>
    <w:p w:rsidR="00670B21" w:rsidRDefault="002A4962" w:rsidP="001B2033">
      <w:pPr>
        <w:numPr>
          <w:ilvl w:val="0"/>
          <w:numId w:val="6"/>
        </w:numPr>
        <w:spacing w:after="1" w:line="259" w:lineRule="auto"/>
        <w:ind w:right="-418" w:firstLine="1402"/>
      </w:pPr>
      <w:proofErr w:type="gramStart"/>
      <w:r>
        <w:t>Gerekli yönetmelik ve yönerge taslaklarını</w:t>
      </w:r>
      <w:r w:rsidR="001B2033">
        <w:t xml:space="preserve"> hazırlayarak Senatonun onayına </w:t>
      </w:r>
      <w:r>
        <w:t xml:space="preserve">sunmak.  </w:t>
      </w:r>
      <w:proofErr w:type="gramEnd"/>
    </w:p>
    <w:p w:rsidR="00670B21" w:rsidRDefault="002A4962" w:rsidP="001B2033">
      <w:pPr>
        <w:spacing w:after="112" w:line="259" w:lineRule="auto"/>
        <w:ind w:left="708" w:firstLine="0"/>
        <w:jc w:val="left"/>
      </w:pPr>
      <w:r>
        <w:t xml:space="preserve">    </w:t>
      </w:r>
    </w:p>
    <w:p w:rsidR="00670B21" w:rsidRDefault="001B2033" w:rsidP="001B2033">
      <w:pPr>
        <w:pStyle w:val="Balk2"/>
        <w:ind w:left="0" w:firstLine="0"/>
      </w:pPr>
      <w:r>
        <w:lastRenderedPageBreak/>
        <w:t xml:space="preserve">              </w:t>
      </w:r>
      <w:r w:rsidR="002A4962">
        <w:t xml:space="preserve">ÜÇÜNCÜ BÖLÜM  </w:t>
      </w:r>
    </w:p>
    <w:p w:rsidR="00670B21" w:rsidRDefault="002A4962">
      <w:pPr>
        <w:ind w:left="689"/>
      </w:pPr>
      <w:r>
        <w:t xml:space="preserve">Çeşitli ve Son Hükümler  </w:t>
      </w:r>
    </w:p>
    <w:p w:rsidR="00670B21" w:rsidRDefault="002A4962">
      <w:pPr>
        <w:ind w:left="689"/>
      </w:pPr>
      <w:r>
        <w:t xml:space="preserve">Personel ihtiyacı  </w:t>
      </w:r>
    </w:p>
    <w:p w:rsidR="00670B21" w:rsidRDefault="001B2033">
      <w:pPr>
        <w:spacing w:after="0" w:line="358" w:lineRule="auto"/>
        <w:ind w:left="0" w:firstLine="708"/>
      </w:pPr>
      <w:r>
        <w:rPr>
          <w:b/>
        </w:rPr>
        <w:t>MADDE 12</w:t>
      </w:r>
      <w:r w:rsidR="002A4962">
        <w:t xml:space="preserve"> – (1) Merkezin akademik, teknik ve idari personel ihtiyacı, 2547 sayılı Kanunun 13 üncü maddesi uyarınca, Müdürün önerisi üzerine Rektör tarafından görevlendirilecek personel tarafından karşılanır.  </w:t>
      </w:r>
    </w:p>
    <w:p w:rsidR="00670B21" w:rsidRDefault="002A4962">
      <w:pPr>
        <w:pStyle w:val="Balk2"/>
        <w:ind w:left="689"/>
      </w:pPr>
      <w:r>
        <w:t xml:space="preserve">Hüküm bulunmayan haller  </w:t>
      </w:r>
    </w:p>
    <w:p w:rsidR="00670B21" w:rsidRDefault="001B2033">
      <w:pPr>
        <w:spacing w:after="2" w:line="357" w:lineRule="auto"/>
        <w:ind w:left="0" w:firstLine="708"/>
      </w:pPr>
      <w:r>
        <w:rPr>
          <w:b/>
        </w:rPr>
        <w:t>MADDE 13</w:t>
      </w:r>
      <w:r w:rsidR="002A4962">
        <w:t xml:space="preserve"> – (1) Bu Yönetmelikte hüküm bulunmayan hallerde, ilgili diğer mevzuat hükümleri ve Senato kararları uygulanır.  </w:t>
      </w:r>
    </w:p>
    <w:p w:rsidR="00670B21" w:rsidRDefault="002A4962">
      <w:pPr>
        <w:spacing w:line="259" w:lineRule="auto"/>
        <w:ind w:left="689"/>
        <w:jc w:val="left"/>
      </w:pPr>
      <w:r>
        <w:rPr>
          <w:b/>
        </w:rPr>
        <w:t xml:space="preserve">Yürürlük </w:t>
      </w:r>
      <w:r>
        <w:t xml:space="preserve"> </w:t>
      </w:r>
    </w:p>
    <w:p w:rsidR="00670B21" w:rsidRDefault="001B2033">
      <w:pPr>
        <w:ind w:left="689"/>
      </w:pPr>
      <w:r>
        <w:rPr>
          <w:b/>
        </w:rPr>
        <w:t>MADDE 14</w:t>
      </w:r>
      <w:r w:rsidR="002A4962">
        <w:t xml:space="preserve"> – (1) Bu Yönetmelik yayımı tarihinde yürürlüğe girer.  </w:t>
      </w:r>
    </w:p>
    <w:p w:rsidR="00670B21" w:rsidRDefault="002A4962">
      <w:pPr>
        <w:pStyle w:val="Balk2"/>
        <w:ind w:left="689"/>
      </w:pPr>
      <w:r>
        <w:t xml:space="preserve">Yürütme  </w:t>
      </w:r>
    </w:p>
    <w:p w:rsidR="002A4962" w:rsidRDefault="001B2033" w:rsidP="002A4962">
      <w:pPr>
        <w:ind w:left="689"/>
      </w:pPr>
      <w:r>
        <w:rPr>
          <w:b/>
        </w:rPr>
        <w:t>MADDE 15</w:t>
      </w:r>
      <w:r w:rsidR="002A4962">
        <w:t xml:space="preserve">– (1) Bu Yönetmelik hükümlerini Kütahya </w:t>
      </w:r>
      <w:r w:rsidR="00F6201F">
        <w:t>Dumlupınar Üniversitesi Rektörü yürütür.</w:t>
      </w:r>
    </w:p>
    <w:sectPr w:rsidR="002A4962" w:rsidSect="002A4962">
      <w:pgSz w:w="11906" w:h="16838"/>
      <w:pgMar w:top="1497" w:right="1410" w:bottom="147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E3C"/>
    <w:multiLevelType w:val="hybridMultilevel"/>
    <w:tmpl w:val="16483A28"/>
    <w:lvl w:ilvl="0" w:tplc="5E44ECB2">
      <w:start w:val="1"/>
      <w:numFmt w:val="lowerLetter"/>
      <w:lvlText w:val="%1)"/>
      <w:lvlJc w:val="left"/>
      <w:pPr>
        <w:ind w:left="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601308">
      <w:start w:val="1"/>
      <w:numFmt w:val="lowerLetter"/>
      <w:lvlText w:val="%2"/>
      <w:lvlJc w:val="left"/>
      <w:pPr>
        <w:ind w:left="2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C485EE">
      <w:start w:val="1"/>
      <w:numFmt w:val="lowerRoman"/>
      <w:lvlText w:val="%3"/>
      <w:lvlJc w:val="left"/>
      <w:pPr>
        <w:ind w:left="3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72FC48">
      <w:start w:val="1"/>
      <w:numFmt w:val="decimal"/>
      <w:lvlText w:val="%4"/>
      <w:lvlJc w:val="left"/>
      <w:pPr>
        <w:ind w:left="3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E08C76">
      <w:start w:val="1"/>
      <w:numFmt w:val="lowerLetter"/>
      <w:lvlText w:val="%5"/>
      <w:lvlJc w:val="left"/>
      <w:pPr>
        <w:ind w:left="4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C6B596">
      <w:start w:val="1"/>
      <w:numFmt w:val="lowerRoman"/>
      <w:lvlText w:val="%6"/>
      <w:lvlJc w:val="left"/>
      <w:pPr>
        <w:ind w:left="5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1AA3BC">
      <w:start w:val="1"/>
      <w:numFmt w:val="decimal"/>
      <w:lvlText w:val="%7"/>
      <w:lvlJc w:val="left"/>
      <w:pPr>
        <w:ind w:left="6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D8EFC8">
      <w:start w:val="1"/>
      <w:numFmt w:val="lowerLetter"/>
      <w:lvlText w:val="%8"/>
      <w:lvlJc w:val="left"/>
      <w:pPr>
        <w:ind w:left="6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A8B278">
      <w:start w:val="1"/>
      <w:numFmt w:val="lowerRoman"/>
      <w:lvlText w:val="%9"/>
      <w:lvlJc w:val="left"/>
      <w:pPr>
        <w:ind w:left="7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D2F64A9"/>
    <w:multiLevelType w:val="hybridMultilevel"/>
    <w:tmpl w:val="F6B65C04"/>
    <w:lvl w:ilvl="0" w:tplc="95183F72">
      <w:start w:val="2"/>
      <w:numFmt w:val="lowerLetter"/>
      <w:lvlText w:val="%1)"/>
      <w:lvlJc w:val="left"/>
      <w:pPr>
        <w:ind w:left="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C00162">
      <w:start w:val="1"/>
      <w:numFmt w:val="lowerLetter"/>
      <w:lvlText w:val="%2"/>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4EE1A0">
      <w:start w:val="1"/>
      <w:numFmt w:val="lowerRoman"/>
      <w:lvlText w:val="%3"/>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1EC076">
      <w:start w:val="1"/>
      <w:numFmt w:val="decimal"/>
      <w:lvlText w:val="%4"/>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2014CE">
      <w:start w:val="1"/>
      <w:numFmt w:val="lowerLetter"/>
      <w:lvlText w:val="%5"/>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68BA4E">
      <w:start w:val="1"/>
      <w:numFmt w:val="lowerRoman"/>
      <w:lvlText w:val="%6"/>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DE03C2">
      <w:start w:val="1"/>
      <w:numFmt w:val="decimal"/>
      <w:lvlText w:val="%7"/>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06360">
      <w:start w:val="1"/>
      <w:numFmt w:val="lowerLetter"/>
      <w:lvlText w:val="%8"/>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CEB116">
      <w:start w:val="1"/>
      <w:numFmt w:val="lowerRoman"/>
      <w:lvlText w:val="%9"/>
      <w:lvlJc w:val="left"/>
      <w:pPr>
        <w:ind w:left="6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47509EC"/>
    <w:multiLevelType w:val="hybridMultilevel"/>
    <w:tmpl w:val="9A3C71F0"/>
    <w:lvl w:ilvl="0" w:tplc="7D14F482">
      <w:start w:val="1"/>
      <w:numFmt w:val="lowerLetter"/>
      <w:lvlText w:val="%1)"/>
      <w:lvlJc w:val="left"/>
      <w:pPr>
        <w:ind w:left="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0AD69E">
      <w:start w:val="1"/>
      <w:numFmt w:val="lowerLetter"/>
      <w:lvlText w:val="%2"/>
      <w:lvlJc w:val="left"/>
      <w:pPr>
        <w:ind w:left="2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187298">
      <w:start w:val="1"/>
      <w:numFmt w:val="lowerRoman"/>
      <w:lvlText w:val="%3"/>
      <w:lvlJc w:val="left"/>
      <w:pPr>
        <w:ind w:left="3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5ED1F4">
      <w:start w:val="1"/>
      <w:numFmt w:val="decimal"/>
      <w:lvlText w:val="%4"/>
      <w:lvlJc w:val="left"/>
      <w:pPr>
        <w:ind w:left="3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BAB13E">
      <w:start w:val="1"/>
      <w:numFmt w:val="lowerLetter"/>
      <w:lvlText w:val="%5"/>
      <w:lvlJc w:val="left"/>
      <w:pPr>
        <w:ind w:left="4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AA0C6">
      <w:start w:val="1"/>
      <w:numFmt w:val="lowerRoman"/>
      <w:lvlText w:val="%6"/>
      <w:lvlJc w:val="left"/>
      <w:pPr>
        <w:ind w:left="5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E429B2">
      <w:start w:val="1"/>
      <w:numFmt w:val="decimal"/>
      <w:lvlText w:val="%7"/>
      <w:lvlJc w:val="left"/>
      <w:pPr>
        <w:ind w:left="6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27FC4">
      <w:start w:val="1"/>
      <w:numFmt w:val="lowerLetter"/>
      <w:lvlText w:val="%8"/>
      <w:lvlJc w:val="left"/>
      <w:pPr>
        <w:ind w:left="6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3C45DA">
      <w:start w:val="1"/>
      <w:numFmt w:val="lowerRoman"/>
      <w:lvlText w:val="%9"/>
      <w:lvlJc w:val="left"/>
      <w:pPr>
        <w:ind w:left="7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98366C1"/>
    <w:multiLevelType w:val="hybridMultilevel"/>
    <w:tmpl w:val="A6189590"/>
    <w:lvl w:ilvl="0" w:tplc="3C42359A">
      <w:start w:val="4"/>
      <w:numFmt w:val="lowerLetter"/>
      <w:lvlText w:val="%1)"/>
      <w:lvlJc w:val="left"/>
      <w:pPr>
        <w:ind w:left="232"/>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A5D8ED6A">
      <w:start w:val="1"/>
      <w:numFmt w:val="lowerLetter"/>
      <w:lvlText w:val="%2"/>
      <w:lvlJc w:val="left"/>
      <w:pPr>
        <w:ind w:left="118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7D64E67A">
      <w:start w:val="1"/>
      <w:numFmt w:val="lowerRoman"/>
      <w:lvlText w:val="%3"/>
      <w:lvlJc w:val="left"/>
      <w:pPr>
        <w:ind w:left="190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777C4304">
      <w:start w:val="1"/>
      <w:numFmt w:val="decimal"/>
      <w:lvlText w:val="%4"/>
      <w:lvlJc w:val="left"/>
      <w:pPr>
        <w:ind w:left="262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3FD2CFE8">
      <w:start w:val="1"/>
      <w:numFmt w:val="lowerLetter"/>
      <w:lvlText w:val="%5"/>
      <w:lvlJc w:val="left"/>
      <w:pPr>
        <w:ind w:left="334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73A84EA">
      <w:start w:val="1"/>
      <w:numFmt w:val="lowerRoman"/>
      <w:lvlText w:val="%6"/>
      <w:lvlJc w:val="left"/>
      <w:pPr>
        <w:ind w:left="406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6DA6056A">
      <w:start w:val="1"/>
      <w:numFmt w:val="decimal"/>
      <w:lvlText w:val="%7"/>
      <w:lvlJc w:val="left"/>
      <w:pPr>
        <w:ind w:left="478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03A41DA6">
      <w:start w:val="1"/>
      <w:numFmt w:val="lowerLetter"/>
      <w:lvlText w:val="%8"/>
      <w:lvlJc w:val="left"/>
      <w:pPr>
        <w:ind w:left="550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F3C8CCFE">
      <w:start w:val="1"/>
      <w:numFmt w:val="lowerRoman"/>
      <w:lvlText w:val="%9"/>
      <w:lvlJc w:val="left"/>
      <w:pPr>
        <w:ind w:left="622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4">
    <w:nsid w:val="1D451B28"/>
    <w:multiLevelType w:val="hybridMultilevel"/>
    <w:tmpl w:val="E1842506"/>
    <w:lvl w:ilvl="0" w:tplc="E156621A">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6662C">
      <w:start w:val="1"/>
      <w:numFmt w:val="lowerLetter"/>
      <w:lvlText w:val="%2"/>
      <w:lvlJc w:val="left"/>
      <w:pPr>
        <w:ind w:left="2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EC8650">
      <w:start w:val="1"/>
      <w:numFmt w:val="lowerRoman"/>
      <w:lvlText w:val="%3"/>
      <w:lvlJc w:val="left"/>
      <w:pPr>
        <w:ind w:left="3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DAF01A">
      <w:start w:val="1"/>
      <w:numFmt w:val="decimal"/>
      <w:lvlText w:val="%4"/>
      <w:lvlJc w:val="left"/>
      <w:pPr>
        <w:ind w:left="3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4DB46">
      <w:start w:val="1"/>
      <w:numFmt w:val="lowerLetter"/>
      <w:lvlText w:val="%5"/>
      <w:lvlJc w:val="left"/>
      <w:pPr>
        <w:ind w:left="4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82220E">
      <w:start w:val="1"/>
      <w:numFmt w:val="lowerRoman"/>
      <w:lvlText w:val="%6"/>
      <w:lvlJc w:val="left"/>
      <w:pPr>
        <w:ind w:left="5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C8ED8">
      <w:start w:val="1"/>
      <w:numFmt w:val="decimal"/>
      <w:lvlText w:val="%7"/>
      <w:lvlJc w:val="left"/>
      <w:pPr>
        <w:ind w:left="6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389C60">
      <w:start w:val="1"/>
      <w:numFmt w:val="lowerLetter"/>
      <w:lvlText w:val="%8"/>
      <w:lvlJc w:val="left"/>
      <w:pPr>
        <w:ind w:left="6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A8D8E8">
      <w:start w:val="1"/>
      <w:numFmt w:val="lowerRoman"/>
      <w:lvlText w:val="%9"/>
      <w:lvlJc w:val="left"/>
      <w:pPr>
        <w:ind w:left="7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92C3CD7"/>
    <w:multiLevelType w:val="hybridMultilevel"/>
    <w:tmpl w:val="781895A0"/>
    <w:lvl w:ilvl="0" w:tplc="9252DD2A">
      <w:start w:val="4"/>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FE3AE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CC29F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C134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FC2C9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9491F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2ACF1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C68E1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E62FF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1F6727D"/>
    <w:multiLevelType w:val="hybridMultilevel"/>
    <w:tmpl w:val="FDBA4D06"/>
    <w:lvl w:ilvl="0" w:tplc="37D075EC">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2749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5C637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68F97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C01ED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E429F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4A7D5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34386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0ECB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0605E80"/>
    <w:multiLevelType w:val="hybridMultilevel"/>
    <w:tmpl w:val="2F6E19E6"/>
    <w:lvl w:ilvl="0" w:tplc="EA9612FC">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CE953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F8631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A63D8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22BBC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6BB8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E4DA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CA98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08B25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4FB22F1E"/>
    <w:multiLevelType w:val="hybridMultilevel"/>
    <w:tmpl w:val="9824285E"/>
    <w:lvl w:ilvl="0" w:tplc="1C80BF5C">
      <w:start w:val="1"/>
      <w:numFmt w:val="lowerLetter"/>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E8402C">
      <w:start w:val="1"/>
      <w:numFmt w:val="lowerLetter"/>
      <w:lvlText w:val="%2"/>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275D8">
      <w:start w:val="1"/>
      <w:numFmt w:val="lowerRoman"/>
      <w:lvlText w:val="%3"/>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ECC2A0">
      <w:start w:val="1"/>
      <w:numFmt w:val="decimal"/>
      <w:lvlText w:val="%4"/>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B6698E">
      <w:start w:val="1"/>
      <w:numFmt w:val="lowerLetter"/>
      <w:lvlText w:val="%5"/>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D67FD4">
      <w:start w:val="1"/>
      <w:numFmt w:val="lowerRoman"/>
      <w:lvlText w:val="%6"/>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7823DA">
      <w:start w:val="1"/>
      <w:numFmt w:val="decimal"/>
      <w:lvlText w:val="%7"/>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45766">
      <w:start w:val="1"/>
      <w:numFmt w:val="lowerLetter"/>
      <w:lvlText w:val="%8"/>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6E2DC4">
      <w:start w:val="1"/>
      <w:numFmt w:val="lowerRoman"/>
      <w:lvlText w:val="%9"/>
      <w:lvlJc w:val="left"/>
      <w:pPr>
        <w:ind w:left="6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56193A12"/>
    <w:multiLevelType w:val="hybridMultilevel"/>
    <w:tmpl w:val="F19A561A"/>
    <w:lvl w:ilvl="0" w:tplc="A0F45B52">
      <w:start w:val="1"/>
      <w:numFmt w:val="decimal"/>
      <w:lvlText w:val="%1-"/>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8B77E">
      <w:start w:val="1"/>
      <w:numFmt w:val="lowerLetter"/>
      <w:lvlText w:val="%2"/>
      <w:lvlJc w:val="left"/>
      <w:pPr>
        <w:ind w:left="2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41652">
      <w:start w:val="1"/>
      <w:numFmt w:val="lowerRoman"/>
      <w:lvlText w:val="%3"/>
      <w:lvlJc w:val="left"/>
      <w:pPr>
        <w:ind w:left="3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2F608">
      <w:start w:val="1"/>
      <w:numFmt w:val="decimal"/>
      <w:lvlText w:val="%4"/>
      <w:lvlJc w:val="left"/>
      <w:pPr>
        <w:ind w:left="3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4050E">
      <w:start w:val="1"/>
      <w:numFmt w:val="lowerLetter"/>
      <w:lvlText w:val="%5"/>
      <w:lvlJc w:val="left"/>
      <w:pPr>
        <w:ind w:left="4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C85C4">
      <w:start w:val="1"/>
      <w:numFmt w:val="lowerRoman"/>
      <w:lvlText w:val="%6"/>
      <w:lvlJc w:val="left"/>
      <w:pPr>
        <w:ind w:left="5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C0206">
      <w:start w:val="1"/>
      <w:numFmt w:val="decimal"/>
      <w:lvlText w:val="%7"/>
      <w:lvlJc w:val="left"/>
      <w:pPr>
        <w:ind w:left="5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CBCE6">
      <w:start w:val="1"/>
      <w:numFmt w:val="lowerLetter"/>
      <w:lvlText w:val="%8"/>
      <w:lvlJc w:val="left"/>
      <w:pPr>
        <w:ind w:left="6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40BB0">
      <w:start w:val="1"/>
      <w:numFmt w:val="lowerRoman"/>
      <w:lvlText w:val="%9"/>
      <w:lvlJc w:val="left"/>
      <w:pPr>
        <w:ind w:left="7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6720DCC"/>
    <w:multiLevelType w:val="hybridMultilevel"/>
    <w:tmpl w:val="EBC2F9D2"/>
    <w:lvl w:ilvl="0" w:tplc="B1E4F91C">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DA736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D6DE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0A793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404E8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EAA37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64310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A4C36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2E90A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70C6274C"/>
    <w:multiLevelType w:val="hybridMultilevel"/>
    <w:tmpl w:val="AC8E517A"/>
    <w:lvl w:ilvl="0" w:tplc="2A4AA716">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0DED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E4E28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EE704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84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E03FC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0E2F4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9CF93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8BA7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7ADF7CFE"/>
    <w:multiLevelType w:val="hybridMultilevel"/>
    <w:tmpl w:val="DD324F16"/>
    <w:lvl w:ilvl="0" w:tplc="7D1C290C">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2EEFFC">
      <w:start w:val="1"/>
      <w:numFmt w:val="lowerLetter"/>
      <w:lvlText w:val="%2"/>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209140">
      <w:start w:val="1"/>
      <w:numFmt w:val="lowerRoman"/>
      <w:lvlText w:val="%3"/>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AE9022">
      <w:start w:val="1"/>
      <w:numFmt w:val="decimal"/>
      <w:lvlText w:val="%4"/>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24389A">
      <w:start w:val="1"/>
      <w:numFmt w:val="lowerLetter"/>
      <w:lvlText w:val="%5"/>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D24CDA">
      <w:start w:val="1"/>
      <w:numFmt w:val="lowerRoman"/>
      <w:lvlText w:val="%6"/>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626B8">
      <w:start w:val="1"/>
      <w:numFmt w:val="decimal"/>
      <w:lvlText w:val="%7"/>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8E7E12">
      <w:start w:val="1"/>
      <w:numFmt w:val="lowerLetter"/>
      <w:lvlText w:val="%8"/>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B2453C">
      <w:start w:val="1"/>
      <w:numFmt w:val="lowerRoman"/>
      <w:lvlText w:val="%9"/>
      <w:lvlJc w:val="left"/>
      <w:pPr>
        <w:ind w:left="6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7C256513"/>
    <w:multiLevelType w:val="hybridMultilevel"/>
    <w:tmpl w:val="BEA07F04"/>
    <w:lvl w:ilvl="0" w:tplc="20FE3A5C">
      <w:start w:val="2"/>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50DEA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C0F5A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E2504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6400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6770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9CB33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A2DDF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7E352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7DC82A08"/>
    <w:multiLevelType w:val="hybridMultilevel"/>
    <w:tmpl w:val="42F05F0C"/>
    <w:lvl w:ilvl="0" w:tplc="E32A5484">
      <w:start w:val="2"/>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40EC0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ADD2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E4FD3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FA61C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14171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A29F6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2EEC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BE9D2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2"/>
  </w:num>
  <w:num w:numId="4">
    <w:abstractNumId w:val="1"/>
  </w:num>
  <w:num w:numId="5">
    <w:abstractNumId w:val="0"/>
  </w:num>
  <w:num w:numId="6">
    <w:abstractNumId w:val="4"/>
  </w:num>
  <w:num w:numId="7">
    <w:abstractNumId w:val="12"/>
  </w:num>
  <w:num w:numId="8">
    <w:abstractNumId w:val="7"/>
  </w:num>
  <w:num w:numId="9">
    <w:abstractNumId w:val="5"/>
  </w:num>
  <w:num w:numId="10">
    <w:abstractNumId w:val="3"/>
  </w:num>
  <w:num w:numId="11">
    <w:abstractNumId w:val="10"/>
  </w:num>
  <w:num w:numId="12">
    <w:abstractNumId w:val="14"/>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21"/>
    <w:rsid w:val="001B2033"/>
    <w:rsid w:val="00263D3A"/>
    <w:rsid w:val="002A4962"/>
    <w:rsid w:val="003C22F2"/>
    <w:rsid w:val="004D6211"/>
    <w:rsid w:val="005C0BC6"/>
    <w:rsid w:val="00670B21"/>
    <w:rsid w:val="00754B11"/>
    <w:rsid w:val="008E3A5B"/>
    <w:rsid w:val="009007F7"/>
    <w:rsid w:val="00CF0A5D"/>
    <w:rsid w:val="00D01B6E"/>
    <w:rsid w:val="00DD62B7"/>
    <w:rsid w:val="00EB635D"/>
    <w:rsid w:val="00F62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E941E-13FE-4A1C-9D5D-B58FC486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60" w:lineRule="auto"/>
      <w:ind w:left="704" w:hanging="10"/>
      <w:jc w:val="both"/>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8490"/>
      <w:outlineLvl w:val="0"/>
    </w:pPr>
    <w:rPr>
      <w:rFonts w:ascii="Times New Roman" w:eastAsia="Times New Roman" w:hAnsi="Times New Roman" w:cs="Times New Roman"/>
      <w:b/>
      <w:i/>
      <w:color w:val="000000"/>
      <w:sz w:val="28"/>
    </w:rPr>
  </w:style>
  <w:style w:type="paragraph" w:styleId="Balk2">
    <w:name w:val="heading 2"/>
    <w:next w:val="Normal"/>
    <w:link w:val="Balk2Char"/>
    <w:uiPriority w:val="9"/>
    <w:unhideWhenUsed/>
    <w:qFormat/>
    <w:pPr>
      <w:keepNext/>
      <w:keepLines/>
      <w:spacing w:after="109"/>
      <w:ind w:left="705" w:hanging="10"/>
      <w:outlineLvl w:val="1"/>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22"/>
    </w:rPr>
  </w:style>
  <w:style w:type="character" w:customStyle="1" w:styleId="Balk1Char">
    <w:name w:val="Başlık 1 Char"/>
    <w:link w:val="Balk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63D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3D3A"/>
    <w:rPr>
      <w:rFonts w:ascii="Segoe UI" w:eastAsia="Calibri" w:hAnsi="Segoe UI" w:cs="Segoe UI"/>
      <w:color w:val="000000"/>
      <w:sz w:val="18"/>
      <w:szCs w:val="18"/>
    </w:rPr>
  </w:style>
  <w:style w:type="paragraph" w:styleId="ListeParagraf">
    <w:name w:val="List Paragraph"/>
    <w:basedOn w:val="Normal"/>
    <w:uiPriority w:val="34"/>
    <w:qFormat/>
    <w:rsid w:val="00DD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1063</Words>
  <Characters>6062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Yönetmelik Değişikliği 1</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Yönetmelik Değişikliği 1</dc:title>
  <dc:subject>Yönetmelik Değişikliği 1</dc:subject>
  <dc:creator>enVision Document &amp; Workflow Management System</dc:creator>
  <cp:keywords/>
  <cp:lastModifiedBy>Administrator</cp:lastModifiedBy>
  <cp:revision>16</cp:revision>
  <cp:lastPrinted>2018-11-23T07:48:00Z</cp:lastPrinted>
  <dcterms:created xsi:type="dcterms:W3CDTF">2018-11-23T07:45:00Z</dcterms:created>
  <dcterms:modified xsi:type="dcterms:W3CDTF">2020-06-23T07:16:00Z</dcterms:modified>
</cp:coreProperties>
</file>