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750D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750D">
        <w:rPr>
          <w:rFonts w:ascii="Times New Roman" w:eastAsia="Times New Roman" w:hAnsi="Times New Roman" w:cs="Times New Roman"/>
          <w:b/>
          <w:bCs/>
          <w:sz w:val="24"/>
          <w:szCs w:val="24"/>
        </w:rPr>
        <w:t>Rektör/ Rektör Yardımcısı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Daire Başkanı, Rektör tarafından atanır. Dairenin yöneticisi ve temsilcisidir.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Dairenin harcama yetkilisi olup stratejik plan çerçevesinde dairesinin bütçesini hazırlar ve </w:t>
      </w:r>
      <w:bookmarkStart w:id="0" w:name="_GoBack"/>
      <w:bookmarkEnd w:id="0"/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Rektörlüğe sunar.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Dairede çalışan bütün görevliler üzerinde genel yönetim, denetim, iş bölümü yapma, çalışma düzeni kurma, yetiştirme, hizmet içi eğitimi sağlama görev ve yetkilerine sahiptir.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Bu görev ve yetkilerini genel yönetim ilkeleri doğrultusunda ve bu yönerge hükümlerine göre örgüt yapısı içinde yürütür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Üniversitedeki eğitim, öğretim ve araştırma faaliyetlerinin gerektirdiği her türlü bilgi kaynaklarını sağlar ve hizmete sunar.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Üniversitedeki kütüphane hizmetlerinin, modern kütüphanecilik işlem ve teknikleri açısından yürütülmesini sağlar, denetler ve organize eder.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Kullanıcıların bilgi hizmetlerinden daha hızlı ve etkin bir şekilde yararlanmalarını sağlar.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Kütüphane hizmetlerinin aksamadan yürütülebilmesi için yeterli personel kadrosunu oluşturarak, çalışma ve denetimi sağlar.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Kütüphaneler arasında koordinasyon sağlar.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Yapılan faaliyetlerle ilgili (6 aylık -yıllık) rapor hazırlayıp ilgili birimlere gönderir.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Kütüphane Koleksiyonunun belirlenen politikalar çerçevesinde oluşmasını, geliştirilmesini ve korunmasını sağlar.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Kütüphanecilik alanındaki gelişmeleri izleyerek teknolojik yeniliklerin kütüphaneye girmesi için çalışmalar yapar.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Kütüphanede kullanılan her türlü araç, gereç, bilgisayar vb. malzemelerin en yeni teknoloji ile düzenli olarak yenilenmesini sağlar.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Teknik işler, okuyucu hizmetlerinin standartlaşmasını sağlayıp denetimini yapar.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Rektörlükçe verilecek diğer benzer görevleri yürütür.</w:t>
      </w:r>
    </w:p>
    <w:p w:rsidR="00FA26E2" w:rsidRPr="00FA26E2" w:rsidRDefault="00FA26E2" w:rsidP="009806A3">
      <w:pPr>
        <w:pStyle w:val="AralkYok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FA26E2" w:rsidRDefault="00FA26E2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C1DA2" w:rsidRDefault="00FA26E2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</w:p>
    <w:p w:rsidR="007C1DA2" w:rsidRDefault="007C1DA2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A2750D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Rektör Yardımcısı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A2750D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Başkanı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D40A9C">
        <w:rPr>
          <w:rFonts w:ascii="Times New Roman" w:eastAsia="Times New Roman" w:hAnsi="Times New Roman" w:cs="Times New Roman"/>
          <w:sz w:val="24"/>
          <w:szCs w:val="24"/>
        </w:rPr>
        <w:t>Rektör Yardımcısına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50865"/>
    <w:rsid w:val="0085587C"/>
    <w:rsid w:val="00874BA7"/>
    <w:rsid w:val="008C0D6D"/>
    <w:rsid w:val="008C6E0A"/>
    <w:rsid w:val="008E2DD2"/>
    <w:rsid w:val="00964B69"/>
    <w:rsid w:val="009806A3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40A9C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8A5-5BA8-400A-B6AA-7144DBD3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83</cp:revision>
  <dcterms:created xsi:type="dcterms:W3CDTF">2017-01-31T07:41:00Z</dcterms:created>
  <dcterms:modified xsi:type="dcterms:W3CDTF">2018-12-13T06:56:00Z</dcterms:modified>
</cp:coreProperties>
</file>