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702" w14:textId="234D9218" w:rsidR="00DF2A81" w:rsidRDefault="000B6B96" w:rsidP="00DF2A81">
      <w:r>
        <w:rPr>
          <w:noProof/>
        </w:rPr>
        <mc:AlternateContent>
          <mc:Choice Requires="wps">
            <w:drawing>
              <wp:anchor distT="0" distB="0" distL="114300" distR="114300" simplePos="0" relativeHeight="251662336" behindDoc="0" locked="0" layoutInCell="1" allowOverlap="1" wp14:anchorId="71EA7211" wp14:editId="1753AAE0">
                <wp:simplePos x="0" y="0"/>
                <wp:positionH relativeFrom="column">
                  <wp:posOffset>-484160</wp:posOffset>
                </wp:positionH>
                <wp:positionV relativeFrom="paragraph">
                  <wp:posOffset>402128</wp:posOffset>
                </wp:positionV>
                <wp:extent cx="6732963" cy="8704613"/>
                <wp:effectExtent l="0" t="0" r="10795" b="20320"/>
                <wp:wrapNone/>
                <wp:docPr id="444875586" name="Metin Kutusu 4"/>
                <wp:cNvGraphicFramePr/>
                <a:graphic xmlns:a="http://schemas.openxmlformats.org/drawingml/2006/main">
                  <a:graphicData uri="http://schemas.microsoft.com/office/word/2010/wordprocessingShape">
                    <wps:wsp>
                      <wps:cNvSpPr txBox="1"/>
                      <wps:spPr>
                        <a:xfrm>
                          <a:off x="0" y="0"/>
                          <a:ext cx="6732963" cy="8704613"/>
                        </a:xfrm>
                        <a:prstGeom prst="rect">
                          <a:avLst/>
                        </a:prstGeom>
                        <a:solidFill>
                          <a:schemeClr val="lt1"/>
                        </a:solidFill>
                        <a:ln w="6350">
                          <a:solidFill>
                            <a:prstClr val="black"/>
                          </a:solidFill>
                        </a:ln>
                      </wps:spPr>
                      <wps:txbx>
                        <w:txbxContent>
                          <w:p w14:paraId="206A13BE" w14:textId="77777777" w:rsidR="000B6B96" w:rsidRPr="000B6B96" w:rsidRDefault="000B6B96" w:rsidP="000B6B96">
                            <w:pPr>
                              <w:jc w:val="both"/>
                              <w:rPr>
                                <w:rFonts w:ascii="Times New Roman" w:hAnsi="Times New Roman" w:cs="Times New Roman"/>
                              </w:rPr>
                            </w:pPr>
                          </w:p>
                          <w:p w14:paraId="20842DE0" w14:textId="16A39192"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 </w:t>
                            </w:r>
                            <w:r w:rsidR="00A5754E">
                              <w:rPr>
                                <w:rFonts w:ascii="Times New Roman" w:hAnsi="Times New Roman" w:cs="Times New Roman"/>
                              </w:rPr>
                              <w:t>Dumlupınar Meslek Yüksekokulu</w:t>
                            </w:r>
                            <w:r w:rsidRPr="000B6B96">
                              <w:rPr>
                                <w:rFonts w:ascii="Times New Roman" w:hAnsi="Times New Roman" w:cs="Times New Roman"/>
                              </w:rPr>
                              <w:t xml:space="preserve">, topluma hizmet sorumluluğuna dayalı bilimsel araştırmalarla desteklenen eğitim misyonunu etkin bir şekilde gerçekleştirmek için şeffaf, katılımcı ve hesap verebilir yönetişim mekanizmalarıyla, paydaşların ihtiyaç ve beklentilerine cevap veren, girişimci ruhu teşvik eden, faaliyet alanlarının tamamında uluslararasılaşma stratejilerini güçlendiren, güncel mesleki yeterliklere sahip bireylerin yetişmesini destekleyen bir kurum kültürünü sürdürür. </w:t>
                            </w:r>
                          </w:p>
                          <w:p w14:paraId="09E0B9A7" w14:textId="5D373977"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Bu kapsamda </w:t>
                            </w:r>
                            <w:r w:rsidR="00A5754E">
                              <w:rPr>
                                <w:rFonts w:ascii="Times New Roman" w:hAnsi="Times New Roman" w:cs="Times New Roman"/>
                              </w:rPr>
                              <w:t>Dumlupınar Meslek Yüksekokulu</w:t>
                            </w:r>
                            <w:r w:rsidR="00A5754E" w:rsidRPr="000B6B96">
                              <w:rPr>
                                <w:rFonts w:ascii="Times New Roman" w:hAnsi="Times New Roman" w:cs="Times New Roman"/>
                              </w:rPr>
                              <w:t xml:space="preserve"> </w:t>
                            </w:r>
                            <w:r w:rsidRPr="000B6B96">
                              <w:rPr>
                                <w:rFonts w:ascii="Times New Roman" w:hAnsi="Times New Roman" w:cs="Times New Roman"/>
                              </w:rPr>
                              <w:t xml:space="preserve">yönetişim politikası olarak aşağıdaki hedef ve ilkeleri benimser. </w:t>
                            </w:r>
                          </w:p>
                          <w:p w14:paraId="0D3EF5E4"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Karar alma ve uygulama süreçlerinde açık ve izlenebilir yöntemleri benimseyerek şeffaflık ilkeleri doğrultusunda hareket etmek, </w:t>
                            </w:r>
                          </w:p>
                          <w:p w14:paraId="436BE479"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Süreçlerin yönetiminde diğer kurum ve kuruluşlara karşı sorumluluk üstlenmek ve denetlenebilir olmak, </w:t>
                            </w:r>
                          </w:p>
                          <w:p w14:paraId="1D28DC16"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Yönetişim süreçlerinde hukuki ve etik ilkelere bağlı kalmak, </w:t>
                            </w:r>
                          </w:p>
                          <w:p w14:paraId="43900192"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İç ve dış paydaş katılımını güçlendirerek yönetişim süreçlerinde aktif rol almalarını sağlamak, </w:t>
                            </w:r>
                          </w:p>
                          <w:p w14:paraId="0699261E"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Tüm paydaşlara karşı adil, tarafsız ve eşit mesafede bir yönetim anlayışını benimsemek, </w:t>
                            </w:r>
                          </w:p>
                          <w:p w14:paraId="3C580BD7"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Stratejik amaçlar doğrultusunda kaynakları etkin ve sürdürülebilir bir şekilde kullanmak, </w:t>
                            </w:r>
                          </w:p>
                          <w:p w14:paraId="18CB00C3"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Yönetişim süreçlerini kalite yönetimi çerçevesinde periyodik olarak izlemek ve iyileştirmek, </w:t>
                            </w:r>
                          </w:p>
                          <w:p w14:paraId="3EE90185"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Kurumsal kalite ve öğrenme kültürünü yaygınlaştırmak, </w:t>
                            </w:r>
                          </w:p>
                          <w:p w14:paraId="4178CA91"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Veri güvenilirliğini ve erişilebilirliğini sağlamak, </w:t>
                            </w:r>
                          </w:p>
                          <w:p w14:paraId="51FFE954"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Sosyal sorumluluk ve kurumsal etik ilkeleri çerçevesinde finansal kaynakların şeffaf ve sürdürülebilir bir şekilde kullanılmasını sağlamak, </w:t>
                            </w:r>
                          </w:p>
                          <w:p w14:paraId="60DFC1C2" w14:textId="47AF2CAB"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Kurumun küresel ölçekte bilinirliğini ve saygınlığını yükselterek uluslararası Ar-Ge ve eğitim faaliyetlerini geliştirmek, </w:t>
                            </w:r>
                          </w:p>
                          <w:p w14:paraId="5015039C" w14:textId="3CCF34A3"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Bu politika ile </w:t>
                            </w:r>
                            <w:r w:rsidR="00A5754E">
                              <w:rPr>
                                <w:rFonts w:ascii="Times New Roman" w:hAnsi="Times New Roman" w:cs="Times New Roman"/>
                              </w:rPr>
                              <w:t>Dumlupınar Meslek Yüksekokulu</w:t>
                            </w:r>
                            <w:r w:rsidR="00A5754E" w:rsidRPr="000B6B96">
                              <w:rPr>
                                <w:rFonts w:ascii="Times New Roman" w:hAnsi="Times New Roman" w:cs="Times New Roman"/>
                                <w:b/>
                                <w:bCs/>
                              </w:rPr>
                              <w:t xml:space="preserve"> </w:t>
                            </w:r>
                            <w:r w:rsidRPr="000B6B96">
                              <w:rPr>
                                <w:rFonts w:ascii="Times New Roman" w:hAnsi="Times New Roman" w:cs="Times New Roman"/>
                              </w:rPr>
                              <w:t>etkili bir yönetişim sağlamayı taahhüt 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7211" id="_x0000_t202" coordsize="21600,21600" o:spt="202" path="m,l,21600r21600,l21600,xe">
                <v:stroke joinstyle="miter"/>
                <v:path gradientshapeok="t" o:connecttype="rect"/>
              </v:shapetype>
              <v:shape id="Metin Kutusu 4" o:spid="_x0000_s1026" type="#_x0000_t202" style="position:absolute;margin-left:-38.1pt;margin-top:31.65pt;width:530.15pt;height:68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" fillcolor="white [3201]" strokeweight=".5pt">
                <v:textbox>
                  <w:txbxContent>
                    <w:p w14:paraId="206A13BE" w14:textId="77777777" w:rsidR="000B6B96" w:rsidRPr="000B6B96" w:rsidRDefault="000B6B96" w:rsidP="000B6B96">
                      <w:pPr>
                        <w:jc w:val="both"/>
                        <w:rPr>
                          <w:rFonts w:ascii="Times New Roman" w:hAnsi="Times New Roman" w:cs="Times New Roman"/>
                        </w:rPr>
                      </w:pPr>
                    </w:p>
                    <w:p w14:paraId="20842DE0" w14:textId="16A39192"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 </w:t>
                      </w:r>
                      <w:r w:rsidR="00A5754E">
                        <w:rPr>
                          <w:rFonts w:ascii="Times New Roman" w:hAnsi="Times New Roman" w:cs="Times New Roman"/>
                        </w:rPr>
                        <w:t>Dumlupınar Meslek Yüksekokulu</w:t>
                      </w:r>
                      <w:r w:rsidRPr="000B6B96">
                        <w:rPr>
                          <w:rFonts w:ascii="Times New Roman" w:hAnsi="Times New Roman" w:cs="Times New Roman"/>
                        </w:rPr>
                        <w:t xml:space="preserve">, topluma hizmet sorumluluğuna dayalı bilimsel araştırmalarla desteklenen eğitim misyonunu etkin bir şekilde gerçekleştirmek için şeffaf, katılımcı ve hesap verebilir yönetişim mekanizmalarıyla, paydaşların ihtiyaç ve beklentilerine cevap veren, girişimci ruhu teşvik eden, faaliyet alanlarının tamamında uluslararasılaşma stratejilerini güçlendiren, güncel mesleki yeterliklere sahip bireylerin yetişmesini destekleyen bir kurum kültürünü sürdürür. </w:t>
                      </w:r>
                    </w:p>
                    <w:p w14:paraId="09E0B9A7" w14:textId="5D373977"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Bu kapsamda </w:t>
                      </w:r>
                      <w:r w:rsidR="00A5754E">
                        <w:rPr>
                          <w:rFonts w:ascii="Times New Roman" w:hAnsi="Times New Roman" w:cs="Times New Roman"/>
                        </w:rPr>
                        <w:t>Dumlupınar Meslek Yüksekokulu</w:t>
                      </w:r>
                      <w:r w:rsidR="00A5754E" w:rsidRPr="000B6B96">
                        <w:rPr>
                          <w:rFonts w:ascii="Times New Roman" w:hAnsi="Times New Roman" w:cs="Times New Roman"/>
                        </w:rPr>
                        <w:t xml:space="preserve"> </w:t>
                      </w:r>
                      <w:r w:rsidRPr="000B6B96">
                        <w:rPr>
                          <w:rFonts w:ascii="Times New Roman" w:hAnsi="Times New Roman" w:cs="Times New Roman"/>
                        </w:rPr>
                        <w:t xml:space="preserve">yönetişim politikası olarak aşağıdaki hedef ve ilkeleri benimser. </w:t>
                      </w:r>
                    </w:p>
                    <w:p w14:paraId="0D3EF5E4"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Karar alma ve uygulama süreçlerinde açık ve izlenebilir yöntemleri benimseyerek şeffaflık ilkeleri doğrultusunda hareket etmek, </w:t>
                      </w:r>
                    </w:p>
                    <w:p w14:paraId="436BE479"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Süreçlerin yönetiminde diğer kurum ve kuruluşlara karşı sorumluluk üstlenmek ve denetlenebilir olmak, </w:t>
                      </w:r>
                    </w:p>
                    <w:p w14:paraId="1D28DC16"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Yönetişim süreçlerinde hukuki ve etik ilkelere bağlı kalmak, </w:t>
                      </w:r>
                    </w:p>
                    <w:p w14:paraId="43900192"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İç ve dış paydaş katılımını güçlendirerek yönetişim süreçlerinde aktif rol almalarını sağlamak, </w:t>
                      </w:r>
                    </w:p>
                    <w:p w14:paraId="0699261E"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Tüm paydaşlara karşı adil, tarafsız ve eşit mesafede bir yönetim anlayışını benimsemek, </w:t>
                      </w:r>
                    </w:p>
                    <w:p w14:paraId="3C580BD7"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Stratejik amaçlar doğrultusunda kaynakları etkin ve sürdürülebilir bir şekilde kullanmak, </w:t>
                      </w:r>
                    </w:p>
                    <w:p w14:paraId="18CB00C3"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Yönetişim süreçlerini kalite yönetimi çerçevesinde periyodik olarak izlemek ve iyileştirmek, </w:t>
                      </w:r>
                    </w:p>
                    <w:p w14:paraId="3EE90185"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Kurumsal kalite ve öğrenme kültürünü yaygınlaştırmak, </w:t>
                      </w:r>
                    </w:p>
                    <w:p w14:paraId="4178CA91"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Veri güvenilirliğini ve erişilebilirliğini sağlamak, </w:t>
                      </w:r>
                    </w:p>
                    <w:p w14:paraId="51FFE954" w14:textId="77777777"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Sosyal sorumluluk ve kurumsal etik ilkeleri çerçevesinde finansal kaynakların şeffaf ve sürdürülebilir bir şekilde kullanılmasını sağlamak, </w:t>
                      </w:r>
                    </w:p>
                    <w:p w14:paraId="60DFC1C2" w14:textId="47AF2CAB" w:rsidR="000B6B96" w:rsidRPr="000B6B96" w:rsidRDefault="000B6B96" w:rsidP="000B6B96">
                      <w:pPr>
                        <w:numPr>
                          <w:ilvl w:val="0"/>
                          <w:numId w:val="2"/>
                        </w:numPr>
                        <w:jc w:val="both"/>
                        <w:rPr>
                          <w:rFonts w:ascii="Times New Roman" w:hAnsi="Times New Roman" w:cs="Times New Roman"/>
                        </w:rPr>
                      </w:pPr>
                      <w:r w:rsidRPr="000B6B96">
                        <w:rPr>
                          <w:rFonts w:ascii="Times New Roman" w:hAnsi="Times New Roman" w:cs="Times New Roman"/>
                        </w:rPr>
                        <w:t xml:space="preserve">Kurumun küresel ölçekte bilinirliğini ve saygınlığını yükselterek uluslararası Ar-Ge ve eğitim faaliyetlerini geliştirmek, </w:t>
                      </w:r>
                    </w:p>
                    <w:p w14:paraId="5015039C" w14:textId="3CCF34A3" w:rsidR="000B6B96" w:rsidRPr="000B6B96" w:rsidRDefault="000B6B96" w:rsidP="000B6B96">
                      <w:pPr>
                        <w:jc w:val="both"/>
                        <w:rPr>
                          <w:rFonts w:ascii="Times New Roman" w:hAnsi="Times New Roman" w:cs="Times New Roman"/>
                        </w:rPr>
                      </w:pPr>
                      <w:r w:rsidRPr="000B6B96">
                        <w:rPr>
                          <w:rFonts w:ascii="Times New Roman" w:hAnsi="Times New Roman" w:cs="Times New Roman"/>
                        </w:rPr>
                        <w:t xml:space="preserve">Bu politika ile </w:t>
                      </w:r>
                      <w:r w:rsidR="00A5754E">
                        <w:rPr>
                          <w:rFonts w:ascii="Times New Roman" w:hAnsi="Times New Roman" w:cs="Times New Roman"/>
                        </w:rPr>
                        <w:t>Dumlupınar Meslek Yüksekokulu</w:t>
                      </w:r>
                      <w:r w:rsidR="00A5754E" w:rsidRPr="000B6B96">
                        <w:rPr>
                          <w:rFonts w:ascii="Times New Roman" w:hAnsi="Times New Roman" w:cs="Times New Roman"/>
                          <w:b/>
                          <w:bCs/>
                        </w:rPr>
                        <w:t xml:space="preserve"> </w:t>
                      </w:r>
                      <w:r w:rsidRPr="000B6B96">
                        <w:rPr>
                          <w:rFonts w:ascii="Times New Roman" w:hAnsi="Times New Roman" w:cs="Times New Roman"/>
                        </w:rPr>
                        <w:t>etkili bir yönetişim sağlamayı taahhüt eder.</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3923B6DE" wp14:editId="19E3D956">
                <wp:simplePos x="0" y="0"/>
                <wp:positionH relativeFrom="column">
                  <wp:posOffset>748030</wp:posOffset>
                </wp:positionH>
                <wp:positionV relativeFrom="paragraph">
                  <wp:posOffset>-815340</wp:posOffset>
                </wp:positionV>
                <wp:extent cx="3205480" cy="1133475"/>
                <wp:effectExtent l="0" t="0" r="0" b="9525"/>
                <wp:wrapNone/>
                <wp:docPr id="6619518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1133475"/>
                        </a:xfrm>
                        <a:prstGeom prst="rect">
                          <a:avLst/>
                        </a:prstGeom>
                        <a:solidFill>
                          <a:srgbClr val="FFFFFF"/>
                        </a:solidFill>
                        <a:ln w="9525">
                          <a:noFill/>
                          <a:miter lim="800000"/>
                          <a:headEnd/>
                          <a:tailEnd/>
                        </a:ln>
                      </wps:spPr>
                      <wps:txbx>
                        <w:txbxContent>
                          <w:p w14:paraId="6906B4CC" w14:textId="289F30E6" w:rsidR="000B6B96" w:rsidRPr="000B6B96" w:rsidRDefault="000B6B96" w:rsidP="000B6B96">
                            <w:pPr>
                              <w:jc w:val="center"/>
                              <w:rPr>
                                <w:rFonts w:ascii="Times New Roman" w:hAnsi="Times New Roman" w:cs="Times New Roman"/>
                                <w:b/>
                                <w:bCs/>
                              </w:rPr>
                            </w:pPr>
                            <w:r w:rsidRPr="000B6B96">
                              <w:rPr>
                                <w:rFonts w:ascii="Times New Roman" w:hAnsi="Times New Roman" w:cs="Times New Roman"/>
                                <w:b/>
                                <w:bCs/>
                              </w:rPr>
                              <w:t>T.C. KÜTAHYA DUMLUPINAR ÜNİVERSİTESİ</w:t>
                            </w:r>
                          </w:p>
                          <w:p w14:paraId="35739471" w14:textId="7E23B840" w:rsidR="000B6B96" w:rsidRPr="000B6B96" w:rsidRDefault="000B6B96" w:rsidP="000B6B96">
                            <w:pPr>
                              <w:jc w:val="center"/>
                              <w:rPr>
                                <w:rFonts w:ascii="Times New Roman" w:hAnsi="Times New Roman" w:cs="Times New Roman"/>
                                <w:b/>
                                <w:bCs/>
                              </w:rPr>
                            </w:pPr>
                            <w:r w:rsidRPr="000B6B96">
                              <w:rPr>
                                <w:rFonts w:ascii="Times New Roman" w:hAnsi="Times New Roman" w:cs="Times New Roman"/>
                                <w:b/>
                                <w:bCs/>
                              </w:rPr>
                              <w:t>Dumlupınar Meslek Yüksekokulu</w:t>
                            </w:r>
                          </w:p>
                          <w:p w14:paraId="61898575" w14:textId="6F80A62A" w:rsidR="000B6B96" w:rsidRPr="000B6B96" w:rsidRDefault="000B6B96" w:rsidP="000B6B96">
                            <w:pPr>
                              <w:jc w:val="center"/>
                              <w:rPr>
                                <w:rFonts w:ascii="Times New Roman" w:hAnsi="Times New Roman" w:cs="Times New Roman"/>
                              </w:rPr>
                            </w:pPr>
                            <w:r w:rsidRPr="000B6B96">
                              <w:rPr>
                                <w:rFonts w:ascii="Times New Roman" w:hAnsi="Times New Roman" w:cs="Times New Roman"/>
                                <w:b/>
                                <w:bCs/>
                              </w:rPr>
                              <w:t>Yönetişim Kalite Politika Belgesi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3B6DE" id="Metin Kutusu 2" o:spid="_x0000_s1027" type="#_x0000_t202" style="position:absolute;margin-left:58.9pt;margin-top:-64.2pt;width:252.4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" stroked="f">
                <v:textbox>
                  <w:txbxContent>
                    <w:p w14:paraId="6906B4CC" w14:textId="289F30E6" w:rsidR="000B6B96" w:rsidRPr="000B6B96" w:rsidRDefault="000B6B96" w:rsidP="000B6B96">
                      <w:pPr>
                        <w:jc w:val="center"/>
                        <w:rPr>
                          <w:rFonts w:ascii="Times New Roman" w:hAnsi="Times New Roman" w:cs="Times New Roman"/>
                          <w:b/>
                          <w:bCs/>
                        </w:rPr>
                      </w:pPr>
                      <w:r w:rsidRPr="000B6B96">
                        <w:rPr>
                          <w:rFonts w:ascii="Times New Roman" w:hAnsi="Times New Roman" w:cs="Times New Roman"/>
                          <w:b/>
                          <w:bCs/>
                        </w:rPr>
                        <w:t>T.C. KÜTAHYA DUMLUPINAR ÜNİVERSİTESİ</w:t>
                      </w:r>
                    </w:p>
                    <w:p w14:paraId="35739471" w14:textId="7E23B840" w:rsidR="000B6B96" w:rsidRPr="000B6B96" w:rsidRDefault="000B6B96" w:rsidP="000B6B96">
                      <w:pPr>
                        <w:jc w:val="center"/>
                        <w:rPr>
                          <w:rFonts w:ascii="Times New Roman" w:hAnsi="Times New Roman" w:cs="Times New Roman"/>
                          <w:b/>
                          <w:bCs/>
                        </w:rPr>
                      </w:pPr>
                      <w:r w:rsidRPr="000B6B96">
                        <w:rPr>
                          <w:rFonts w:ascii="Times New Roman" w:hAnsi="Times New Roman" w:cs="Times New Roman"/>
                          <w:b/>
                          <w:bCs/>
                        </w:rPr>
                        <w:t>Dumlupınar</w:t>
                      </w:r>
                      <w:r w:rsidRPr="000B6B96">
                        <w:rPr>
                          <w:rFonts w:ascii="Times New Roman" w:hAnsi="Times New Roman" w:cs="Times New Roman"/>
                          <w:b/>
                          <w:bCs/>
                        </w:rPr>
                        <w:t xml:space="preserve"> Meslek Yüksekokulu</w:t>
                      </w:r>
                    </w:p>
                    <w:p w14:paraId="61898575" w14:textId="6F80A62A" w:rsidR="000B6B96" w:rsidRPr="000B6B96" w:rsidRDefault="000B6B96" w:rsidP="000B6B96">
                      <w:pPr>
                        <w:jc w:val="center"/>
                        <w:rPr>
                          <w:rFonts w:ascii="Times New Roman" w:hAnsi="Times New Roman" w:cs="Times New Roman"/>
                        </w:rPr>
                      </w:pPr>
                      <w:r w:rsidRPr="000B6B96">
                        <w:rPr>
                          <w:rFonts w:ascii="Times New Roman" w:hAnsi="Times New Roman" w:cs="Times New Roman"/>
                          <w:b/>
                          <w:bCs/>
                        </w:rPr>
                        <w:t>Yönetişim Kalite Politika Belgesi</w:t>
                      </w:r>
                    </w:p>
                  </w:txbxContent>
                </v:textbox>
              </v:shape>
            </w:pict>
          </mc:Fallback>
        </mc:AlternateContent>
      </w:r>
      <w:r w:rsidR="00DF2A81">
        <w:rPr>
          <w:noProof/>
        </w:rPr>
        <mc:AlternateContent>
          <mc:Choice Requires="wps">
            <w:drawing>
              <wp:anchor distT="45720" distB="45720" distL="114300" distR="114300" simplePos="0" relativeHeight="251659264" behindDoc="0" locked="0" layoutInCell="1" allowOverlap="1" wp14:anchorId="6A42D994" wp14:editId="0870AFC5">
                <wp:simplePos x="0" y="0"/>
                <wp:positionH relativeFrom="column">
                  <wp:posOffset>3957955</wp:posOffset>
                </wp:positionH>
                <wp:positionV relativeFrom="paragraph">
                  <wp:posOffset>-763270</wp:posOffset>
                </wp:positionV>
                <wp:extent cx="2371725" cy="1085850"/>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085850"/>
                        </a:xfrm>
                        <a:prstGeom prst="rect">
                          <a:avLst/>
                        </a:prstGeom>
                        <a:solidFill>
                          <a:srgbClr val="FFFFFF"/>
                        </a:solidFill>
                        <a:ln w="9525">
                          <a:noFill/>
                          <a:miter lim="800000"/>
                          <a:headEnd/>
                          <a:tailEnd/>
                        </a:ln>
                      </wps:spPr>
                      <wps:txbx>
                        <w:txbxContent>
                          <w:p w14:paraId="1595E687" w14:textId="106FC923"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Doküman No: DPU-KYS-</w:t>
                            </w:r>
                            <w:r w:rsidR="000B6B96">
                              <w:rPr>
                                <w:rFonts w:ascii="Times New Roman" w:hAnsi="Times New Roman" w:cs="Times New Roman"/>
                                <w:b/>
                                <w:bCs/>
                                <w:sz w:val="20"/>
                                <w:szCs w:val="20"/>
                              </w:rPr>
                              <w:t>D</w:t>
                            </w:r>
                            <w:r w:rsidRPr="00DF2A81">
                              <w:rPr>
                                <w:rFonts w:ascii="Times New Roman" w:hAnsi="Times New Roman" w:cs="Times New Roman"/>
                                <w:b/>
                                <w:bCs/>
                                <w:sz w:val="20"/>
                                <w:szCs w:val="20"/>
                              </w:rPr>
                              <w:t>MYO-KP-01</w:t>
                            </w:r>
                          </w:p>
                          <w:p w14:paraId="32B99300" w14:textId="349479C4"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 xml:space="preserve"> İlk Yayın Tarihi: </w:t>
                            </w:r>
                            <w:r w:rsidR="000B6B96">
                              <w:rPr>
                                <w:rFonts w:ascii="Times New Roman" w:hAnsi="Times New Roman" w:cs="Times New Roman"/>
                                <w:b/>
                                <w:bCs/>
                                <w:sz w:val="20"/>
                                <w:szCs w:val="20"/>
                              </w:rPr>
                              <w:t>21</w:t>
                            </w:r>
                            <w:r w:rsidRPr="00DF2A81">
                              <w:rPr>
                                <w:rFonts w:ascii="Times New Roman" w:hAnsi="Times New Roman" w:cs="Times New Roman"/>
                                <w:b/>
                                <w:bCs/>
                                <w:sz w:val="20"/>
                                <w:szCs w:val="20"/>
                              </w:rPr>
                              <w:t>.</w:t>
                            </w:r>
                            <w:r w:rsidR="000B6B96">
                              <w:rPr>
                                <w:rFonts w:ascii="Times New Roman" w:hAnsi="Times New Roman" w:cs="Times New Roman"/>
                                <w:b/>
                                <w:bCs/>
                                <w:sz w:val="20"/>
                                <w:szCs w:val="20"/>
                              </w:rPr>
                              <w:t>11</w:t>
                            </w:r>
                            <w:r w:rsidRPr="00DF2A81">
                              <w:rPr>
                                <w:rFonts w:ascii="Times New Roman" w:hAnsi="Times New Roman" w:cs="Times New Roman"/>
                                <w:b/>
                                <w:bCs/>
                                <w:sz w:val="20"/>
                                <w:szCs w:val="20"/>
                              </w:rPr>
                              <w:t>.202</w:t>
                            </w:r>
                            <w:r w:rsidR="000B6B96">
                              <w:rPr>
                                <w:rFonts w:ascii="Times New Roman" w:hAnsi="Times New Roman" w:cs="Times New Roman"/>
                                <w:b/>
                                <w:bCs/>
                                <w:sz w:val="20"/>
                                <w:szCs w:val="20"/>
                              </w:rPr>
                              <w:t>5</w:t>
                            </w:r>
                            <w:r w:rsidRPr="00DF2A81">
                              <w:rPr>
                                <w:rFonts w:ascii="Times New Roman" w:hAnsi="Times New Roman" w:cs="Times New Roman"/>
                                <w:b/>
                                <w:bCs/>
                                <w:sz w:val="20"/>
                                <w:szCs w:val="20"/>
                              </w:rPr>
                              <w:t xml:space="preserve"> </w:t>
                            </w:r>
                          </w:p>
                          <w:p w14:paraId="14492532" w14:textId="763DB299"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 xml:space="preserve">Revizyon No:  </w:t>
                            </w:r>
                          </w:p>
                          <w:p w14:paraId="5524997F" w14:textId="51DD9425"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Revizyon Tarihi:</w:t>
                            </w:r>
                          </w:p>
                          <w:p w14:paraId="6C131645" w14:textId="46FEE1E1" w:rsidR="00DF2A81" w:rsidRDefault="00DF2A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2D994" id="_x0000_s1028" type="#_x0000_t202" style="position:absolute;margin-left:311.65pt;margin-top:-60.1pt;width:186.7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" stroked="f">
                <v:textbox>
                  <w:txbxContent>
                    <w:p w14:paraId="1595E687" w14:textId="106FC923"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Doküman No: DPU-KYS-</w:t>
                      </w:r>
                      <w:r w:rsidR="000B6B96">
                        <w:rPr>
                          <w:rFonts w:ascii="Times New Roman" w:hAnsi="Times New Roman" w:cs="Times New Roman"/>
                          <w:b/>
                          <w:bCs/>
                          <w:sz w:val="20"/>
                          <w:szCs w:val="20"/>
                        </w:rPr>
                        <w:t>D</w:t>
                      </w:r>
                      <w:r w:rsidRPr="00DF2A81">
                        <w:rPr>
                          <w:rFonts w:ascii="Times New Roman" w:hAnsi="Times New Roman" w:cs="Times New Roman"/>
                          <w:b/>
                          <w:bCs/>
                          <w:sz w:val="20"/>
                          <w:szCs w:val="20"/>
                        </w:rPr>
                        <w:t>MYO-KP-01</w:t>
                      </w:r>
                    </w:p>
                    <w:p w14:paraId="32B99300" w14:textId="349479C4"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 xml:space="preserve"> İlk Yayın Tarihi: </w:t>
                      </w:r>
                      <w:r w:rsidR="000B6B96">
                        <w:rPr>
                          <w:rFonts w:ascii="Times New Roman" w:hAnsi="Times New Roman" w:cs="Times New Roman"/>
                          <w:b/>
                          <w:bCs/>
                          <w:sz w:val="20"/>
                          <w:szCs w:val="20"/>
                        </w:rPr>
                        <w:t>21</w:t>
                      </w:r>
                      <w:r w:rsidRPr="00DF2A81">
                        <w:rPr>
                          <w:rFonts w:ascii="Times New Roman" w:hAnsi="Times New Roman" w:cs="Times New Roman"/>
                          <w:b/>
                          <w:bCs/>
                          <w:sz w:val="20"/>
                          <w:szCs w:val="20"/>
                        </w:rPr>
                        <w:t>.</w:t>
                      </w:r>
                      <w:r w:rsidR="000B6B96">
                        <w:rPr>
                          <w:rFonts w:ascii="Times New Roman" w:hAnsi="Times New Roman" w:cs="Times New Roman"/>
                          <w:b/>
                          <w:bCs/>
                          <w:sz w:val="20"/>
                          <w:szCs w:val="20"/>
                        </w:rPr>
                        <w:t>11</w:t>
                      </w:r>
                      <w:r w:rsidRPr="00DF2A81">
                        <w:rPr>
                          <w:rFonts w:ascii="Times New Roman" w:hAnsi="Times New Roman" w:cs="Times New Roman"/>
                          <w:b/>
                          <w:bCs/>
                          <w:sz w:val="20"/>
                          <w:szCs w:val="20"/>
                        </w:rPr>
                        <w:t>.202</w:t>
                      </w:r>
                      <w:r w:rsidR="000B6B96">
                        <w:rPr>
                          <w:rFonts w:ascii="Times New Roman" w:hAnsi="Times New Roman" w:cs="Times New Roman"/>
                          <w:b/>
                          <w:bCs/>
                          <w:sz w:val="20"/>
                          <w:szCs w:val="20"/>
                        </w:rPr>
                        <w:t>5</w:t>
                      </w:r>
                      <w:r w:rsidRPr="00DF2A81">
                        <w:rPr>
                          <w:rFonts w:ascii="Times New Roman" w:hAnsi="Times New Roman" w:cs="Times New Roman"/>
                          <w:b/>
                          <w:bCs/>
                          <w:sz w:val="20"/>
                          <w:szCs w:val="20"/>
                        </w:rPr>
                        <w:t xml:space="preserve"> </w:t>
                      </w:r>
                    </w:p>
                    <w:p w14:paraId="14492532" w14:textId="763DB299"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 xml:space="preserve">Revizyon No:  </w:t>
                      </w:r>
                    </w:p>
                    <w:p w14:paraId="5524997F" w14:textId="51DD9425" w:rsidR="00DF2A81" w:rsidRPr="00DF2A81" w:rsidRDefault="00DF2A81" w:rsidP="00DF2A81">
                      <w:pPr>
                        <w:tabs>
                          <w:tab w:val="center" w:pos="4536"/>
                          <w:tab w:val="left" w:pos="7110"/>
                        </w:tabs>
                        <w:jc w:val="both"/>
                        <w:rPr>
                          <w:rFonts w:ascii="Times New Roman" w:hAnsi="Times New Roman" w:cs="Times New Roman"/>
                          <w:b/>
                          <w:bCs/>
                          <w:sz w:val="20"/>
                          <w:szCs w:val="20"/>
                        </w:rPr>
                      </w:pPr>
                      <w:r w:rsidRPr="00DF2A81">
                        <w:rPr>
                          <w:rFonts w:ascii="Times New Roman" w:hAnsi="Times New Roman" w:cs="Times New Roman"/>
                          <w:b/>
                          <w:bCs/>
                          <w:sz w:val="20"/>
                          <w:szCs w:val="20"/>
                        </w:rPr>
                        <w:t>Revizyon Tarihi:</w:t>
                      </w:r>
                    </w:p>
                    <w:p w14:paraId="6C131645" w14:textId="46FEE1E1" w:rsidR="00DF2A81" w:rsidRDefault="00DF2A81"/>
                  </w:txbxContent>
                </v:textbox>
              </v:shape>
            </w:pict>
          </mc:Fallback>
        </mc:AlternateContent>
      </w:r>
    </w:p>
    <w:p w14:paraId="1278E1CD" w14:textId="77777777" w:rsidR="000B6B96" w:rsidRPr="000B6B96" w:rsidRDefault="000B6B96" w:rsidP="000B6B96"/>
    <w:p w14:paraId="095D69C6" w14:textId="77777777" w:rsidR="000B6B96" w:rsidRDefault="000B6B96" w:rsidP="000B6B96"/>
    <w:p w14:paraId="6A71C738" w14:textId="77777777" w:rsidR="000B6B96" w:rsidRPr="000B6B96" w:rsidRDefault="000B6B96" w:rsidP="000B6B96"/>
    <w:sectPr w:rsidR="000B6B96" w:rsidRPr="000B6B96" w:rsidSect="00DF2A81">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67D2" w14:textId="77777777" w:rsidR="009A13A7" w:rsidRDefault="009A13A7" w:rsidP="00DF2A81">
      <w:pPr>
        <w:spacing w:after="0" w:line="240" w:lineRule="auto"/>
      </w:pPr>
      <w:r>
        <w:separator/>
      </w:r>
    </w:p>
  </w:endnote>
  <w:endnote w:type="continuationSeparator" w:id="0">
    <w:p w14:paraId="450F698E" w14:textId="77777777" w:rsidR="009A13A7" w:rsidRDefault="009A13A7" w:rsidP="00DF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B526" w14:textId="77777777" w:rsidR="009A13A7" w:rsidRDefault="009A13A7" w:rsidP="00DF2A81">
      <w:pPr>
        <w:spacing w:after="0" w:line="240" w:lineRule="auto"/>
      </w:pPr>
      <w:r>
        <w:separator/>
      </w:r>
    </w:p>
  </w:footnote>
  <w:footnote w:type="continuationSeparator" w:id="0">
    <w:p w14:paraId="72710EB9" w14:textId="77777777" w:rsidR="009A13A7" w:rsidRDefault="009A13A7" w:rsidP="00DF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F96" w14:textId="0EAF0B8C" w:rsidR="00DF2A81" w:rsidRPr="00DF2A81" w:rsidRDefault="00DF2A81" w:rsidP="00DF2A81">
    <w:pPr>
      <w:tabs>
        <w:tab w:val="center" w:pos="4536"/>
        <w:tab w:val="left" w:pos="7110"/>
      </w:tabs>
      <w:rPr>
        <w:rFonts w:ascii="Times New Roman" w:hAnsi="Times New Roman" w:cs="Times New Roman"/>
        <w:b/>
        <w:bCs/>
        <w:sz w:val="20"/>
        <w:szCs w:val="20"/>
      </w:rPr>
    </w:pPr>
    <w:r>
      <w:rPr>
        <w:rFonts w:ascii="Times New Roman" w:hAnsi="Times New Roman" w:cs="Times New Roman"/>
        <w:b/>
        <w:bCs/>
      </w:rPr>
      <w:tab/>
    </w:r>
    <w:r w:rsidRPr="00DF2A81">
      <w:rPr>
        <w:rFonts w:ascii="Times New Roman" w:hAnsi="Times New Roman" w:cs="Times New Roman"/>
        <w:b/>
        <w:bCs/>
        <w:noProof/>
      </w:rPr>
      <w:drawing>
        <wp:anchor distT="0" distB="0" distL="114300" distR="114300" simplePos="0" relativeHeight="251659264" behindDoc="1" locked="0" layoutInCell="1" allowOverlap="1" wp14:anchorId="610F70E2" wp14:editId="286A87A3">
          <wp:simplePos x="0" y="0"/>
          <wp:positionH relativeFrom="column">
            <wp:posOffset>-328295</wp:posOffset>
          </wp:positionH>
          <wp:positionV relativeFrom="paragraph">
            <wp:posOffset>157480</wp:posOffset>
          </wp:positionV>
          <wp:extent cx="857250" cy="852351"/>
          <wp:effectExtent l="0" t="0" r="0" b="5080"/>
          <wp:wrapNone/>
          <wp:docPr id="6435034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23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ab/>
    </w:r>
  </w:p>
  <w:p w14:paraId="60635A69" w14:textId="59C1BF0E" w:rsidR="00DF2A81" w:rsidRPr="00DF2A81" w:rsidRDefault="00DF2A81" w:rsidP="00DF2A81">
    <w:pPr>
      <w:tabs>
        <w:tab w:val="center" w:pos="4536"/>
        <w:tab w:val="left" w:pos="7110"/>
      </w:tabs>
      <w:jc w:val="right"/>
      <w:rPr>
        <w:rFonts w:ascii="Times New Roman" w:hAnsi="Times New Roman" w:cs="Times New Roman"/>
        <w:b/>
        <w:bCs/>
        <w:sz w:val="20"/>
        <w:szCs w:val="20"/>
      </w:rPr>
    </w:pPr>
    <w:r>
      <w:rPr>
        <w:rFonts w:ascii="Times New Roman" w:hAnsi="Times New Roman" w:cs="Times New Roman"/>
        <w:b/>
        <w:bCs/>
        <w:sz w:val="20"/>
        <w:szCs w:val="20"/>
      </w:rPr>
      <w:t xml:space="preserve">     </w:t>
    </w:r>
    <w:r w:rsidRPr="00DF2A81">
      <w:rPr>
        <w:rFonts w:ascii="Times New Roman" w:hAnsi="Times New Roman" w:cs="Times New Roman"/>
        <w:b/>
        <w:bCs/>
        <w:sz w:val="20"/>
        <w:szCs w:val="20"/>
      </w:rPr>
      <w:t xml:space="preserve"> </w:t>
    </w:r>
  </w:p>
  <w:p w14:paraId="3DE1FEB6" w14:textId="77777777" w:rsidR="00DF2A81" w:rsidRDefault="00DF2A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E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F49E9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1670038">
    <w:abstractNumId w:val="1"/>
  </w:num>
  <w:num w:numId="2" w16cid:durableId="143879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0F"/>
    <w:rsid w:val="000B6B96"/>
    <w:rsid w:val="0041540F"/>
    <w:rsid w:val="0050346A"/>
    <w:rsid w:val="006066FE"/>
    <w:rsid w:val="00612493"/>
    <w:rsid w:val="00806E66"/>
    <w:rsid w:val="009A13A7"/>
    <w:rsid w:val="00A5754E"/>
    <w:rsid w:val="00DF2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5962"/>
  <w15:chartTrackingRefBased/>
  <w15:docId w15:val="{995DB484-A9AE-47D3-B693-D57C390E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1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54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54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54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54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54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54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54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540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540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540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540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54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54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54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54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540F"/>
    <w:rPr>
      <w:rFonts w:eastAsiaTheme="majorEastAsia" w:cstheme="majorBidi"/>
      <w:color w:val="272727" w:themeColor="text1" w:themeTint="D8"/>
    </w:rPr>
  </w:style>
  <w:style w:type="paragraph" w:styleId="KonuBal">
    <w:name w:val="Title"/>
    <w:basedOn w:val="Normal"/>
    <w:next w:val="Normal"/>
    <w:link w:val="KonuBalChar"/>
    <w:uiPriority w:val="10"/>
    <w:qFormat/>
    <w:rsid w:val="0041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54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54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54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54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540F"/>
    <w:rPr>
      <w:i/>
      <w:iCs/>
      <w:color w:val="404040" w:themeColor="text1" w:themeTint="BF"/>
    </w:rPr>
  </w:style>
  <w:style w:type="paragraph" w:styleId="ListeParagraf">
    <w:name w:val="List Paragraph"/>
    <w:basedOn w:val="Normal"/>
    <w:uiPriority w:val="34"/>
    <w:qFormat/>
    <w:rsid w:val="0041540F"/>
    <w:pPr>
      <w:ind w:left="720"/>
      <w:contextualSpacing/>
    </w:pPr>
  </w:style>
  <w:style w:type="character" w:styleId="GlVurgulama">
    <w:name w:val="Intense Emphasis"/>
    <w:basedOn w:val="VarsaylanParagrafYazTipi"/>
    <w:uiPriority w:val="21"/>
    <w:qFormat/>
    <w:rsid w:val="0041540F"/>
    <w:rPr>
      <w:i/>
      <w:iCs/>
      <w:color w:val="0F4761" w:themeColor="accent1" w:themeShade="BF"/>
    </w:rPr>
  </w:style>
  <w:style w:type="paragraph" w:styleId="GlAlnt">
    <w:name w:val="Intense Quote"/>
    <w:basedOn w:val="Normal"/>
    <w:next w:val="Normal"/>
    <w:link w:val="GlAlntChar"/>
    <w:uiPriority w:val="30"/>
    <w:qFormat/>
    <w:rsid w:val="0041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540F"/>
    <w:rPr>
      <w:i/>
      <w:iCs/>
      <w:color w:val="0F4761" w:themeColor="accent1" w:themeShade="BF"/>
    </w:rPr>
  </w:style>
  <w:style w:type="character" w:styleId="GlBavuru">
    <w:name w:val="Intense Reference"/>
    <w:basedOn w:val="VarsaylanParagrafYazTipi"/>
    <w:uiPriority w:val="32"/>
    <w:qFormat/>
    <w:rsid w:val="0041540F"/>
    <w:rPr>
      <w:b/>
      <w:bCs/>
      <w:smallCaps/>
      <w:color w:val="0F4761" w:themeColor="accent1" w:themeShade="BF"/>
      <w:spacing w:val="5"/>
    </w:rPr>
  </w:style>
  <w:style w:type="paragraph" w:styleId="stBilgi">
    <w:name w:val="header"/>
    <w:basedOn w:val="Normal"/>
    <w:link w:val="stBilgiChar"/>
    <w:uiPriority w:val="99"/>
    <w:unhideWhenUsed/>
    <w:rsid w:val="00DF2A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A81"/>
  </w:style>
  <w:style w:type="paragraph" w:styleId="AltBilgi">
    <w:name w:val="footer"/>
    <w:basedOn w:val="Normal"/>
    <w:link w:val="AltBilgiChar"/>
    <w:uiPriority w:val="99"/>
    <w:unhideWhenUsed/>
    <w:rsid w:val="00DF2A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İRİŞİK</dc:creator>
  <cp:keywords/>
  <dc:description/>
  <cp:lastModifiedBy>Mustafa İRİŞİK</cp:lastModifiedBy>
  <cp:revision>3</cp:revision>
  <dcterms:created xsi:type="dcterms:W3CDTF">2025-11-28T15:42:00Z</dcterms:created>
  <dcterms:modified xsi:type="dcterms:W3CDTF">2025-11-28T16:17:00Z</dcterms:modified>
</cp:coreProperties>
</file>