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0702" w14:textId="234D9218" w:rsidR="00DF2A81" w:rsidRDefault="000B6B96" w:rsidP="00DF2A8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A7211" wp14:editId="1753AAE0">
                <wp:simplePos x="0" y="0"/>
                <wp:positionH relativeFrom="column">
                  <wp:posOffset>-484160</wp:posOffset>
                </wp:positionH>
                <wp:positionV relativeFrom="paragraph">
                  <wp:posOffset>402128</wp:posOffset>
                </wp:positionV>
                <wp:extent cx="6732963" cy="8704613"/>
                <wp:effectExtent l="0" t="0" r="10795" b="20320"/>
                <wp:wrapNone/>
                <wp:docPr id="444875586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963" cy="8704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CB8CF" w14:textId="77777777" w:rsidR="00D559F9" w:rsidRPr="00D559F9" w:rsidRDefault="00D559F9" w:rsidP="00D559F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A8AB889" w14:textId="33C5B00E" w:rsidR="00D559F9" w:rsidRPr="00D559F9" w:rsidRDefault="00D559F9" w:rsidP="00D559F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F299D" w:rsidRPr="00FF299D">
                              <w:rPr>
                                <w:rFonts w:ascii="Times New Roman" w:hAnsi="Times New Roman" w:cs="Times New Roman"/>
                              </w:rPr>
                              <w:t>Dumlupınar Meslek Yüksekokulu</w:t>
                            </w: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; bilginin, kültürün, sanatın ve sporun toplumsal faydaya dönüştürülmesi ve kamu yararının güçlendirilmesi sürecinde öncü bir rol üstlenmeyi temel amaç edinir. Toplumsal katkı faaliyetlerimiz; ulusal ve uluslararası düzeyde kapsayıcı, etik değerlere bağlı, erişilebilir, yenilikçi ve sürdürülebilir bir yaklaşımı içerir. Bu politika belgesi, </w:t>
                            </w:r>
                            <w:r w:rsidR="00FF299D" w:rsidRPr="00FF299D">
                              <w:rPr>
                                <w:rFonts w:ascii="Times New Roman" w:hAnsi="Times New Roman" w:cs="Times New Roman"/>
                              </w:rPr>
                              <w:t>Dumlupınar Meslek Yüksekokulu</w:t>
                            </w:r>
                            <w:r w:rsidR="00FF299D">
                              <w:rPr>
                                <w:rFonts w:ascii="Times New Roman" w:hAnsi="Times New Roman" w:cs="Times New Roman"/>
                              </w:rPr>
                              <w:t>nun</w:t>
                            </w: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 Toplumsal katkı vizyonunu, stratejik hedeflerini ve uygulama esaslarını belirleyerek; </w:t>
                            </w:r>
                            <w:r w:rsidR="00FF299D">
                              <w:rPr>
                                <w:rFonts w:ascii="Times New Roman" w:hAnsi="Times New Roman" w:cs="Times New Roman"/>
                              </w:rPr>
                              <w:t>birimimize</w:t>
                            </w: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 ve paydaşlarımıza yol gösterici bir çerçeve sunmayı hedefler. </w:t>
                            </w:r>
                            <w:r w:rsidR="00FF299D" w:rsidRPr="00FF299D">
                              <w:rPr>
                                <w:rFonts w:ascii="Times New Roman" w:hAnsi="Times New Roman" w:cs="Times New Roman"/>
                              </w:rPr>
                              <w:t>Dumlupınar Meslek Yüksekokulu</w:t>
                            </w:r>
                            <w:r w:rsidR="00FF299D">
                              <w:rPr>
                                <w:rFonts w:ascii="Times New Roman" w:hAnsi="Times New Roman" w:cs="Times New Roman"/>
                              </w:rPr>
                              <w:t xml:space="preserve">muzun </w:t>
                            </w: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toplumsal etki kapasitesini güçlendirmek, çok paydaşlı iş birliklerini teşvik etmek, bölgesel ve ulusal kalkınma ile yaşam kalitesine katkı sağlamak temel önceliklerimiz arasında yer alır. </w:t>
                            </w:r>
                          </w:p>
                          <w:p w14:paraId="16D649B9" w14:textId="12418ED5" w:rsidR="00D559F9" w:rsidRPr="00D559F9" w:rsidRDefault="00D559F9" w:rsidP="00D559F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Bu kapsamda,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Dumlupınar Meslek Yüksekokulu </w:t>
                            </w: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toplumsal katkı politikası olarak aşağıdaki hedef ve ilkeleri benimser. </w:t>
                            </w:r>
                          </w:p>
                          <w:p w14:paraId="1116E2DB" w14:textId="5F9897A8" w:rsidR="00D559F9" w:rsidRPr="00D559F9" w:rsidRDefault="00D559F9" w:rsidP="00D559F9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Toplumsal ihtiyaçları düzenli olarak analiz ederek öncelikli alanlara (eğitim, sağlık, sosyal hizmet, çevre, afet ve risk azaltma, kültür-sanat, spor vb.) yönelik programlar geliştirmek ve uygulamak, </w:t>
                            </w:r>
                          </w:p>
                          <w:p w14:paraId="3609973E" w14:textId="77777777" w:rsidR="00D559F9" w:rsidRPr="00D559F9" w:rsidRDefault="00D559F9" w:rsidP="00D559F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>• Eğitim-öğretim ve Ar-</w:t>
                            </w:r>
                            <w:proofErr w:type="spellStart"/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>Ge</w:t>
                            </w:r>
                            <w:proofErr w:type="spellEnd"/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 süreçleriyle bütünleşik, kanıta dayalı ve etki odaklı toplumsal katkı faaliyetlerini yaygınlaştırmak, </w:t>
                            </w:r>
                          </w:p>
                          <w:p w14:paraId="28FBFB65" w14:textId="77777777" w:rsidR="00D559F9" w:rsidRPr="00D559F9" w:rsidRDefault="00D559F9" w:rsidP="00D559F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• Hizmet-öğrenme ve gönüllülük faaliyetlerini destekleyerek öğrencilerin toplumsal sorumluluk, girişimcilik, problem belirleme ve çözme becerilerini güçlendirmek, </w:t>
                            </w:r>
                          </w:p>
                          <w:p w14:paraId="65E80B4F" w14:textId="77777777" w:rsidR="00D559F9" w:rsidRPr="00D559F9" w:rsidRDefault="00D559F9" w:rsidP="00D559F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• İç ve dış paydaşlarla (yerel yönetimler, kamu kurumları, STK’lar, sanayi, meslek odaları, topluluklar) iş birliğini derinleştirerek ortak projeler yürütmek, </w:t>
                            </w:r>
                          </w:p>
                          <w:p w14:paraId="1206C9B1" w14:textId="77777777" w:rsidR="00D559F9" w:rsidRPr="00D559F9" w:rsidRDefault="00D559F9" w:rsidP="00D559F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• Özel gereksinimli bireyler dâhil tüm kesimler için erişilebilir, kapsayıcı ve fırsat eşitliğini gözeten uygulamaları standart haline getirmek, </w:t>
                            </w:r>
                          </w:p>
                          <w:p w14:paraId="0F39D010" w14:textId="77777777" w:rsidR="00D559F9" w:rsidRPr="00D559F9" w:rsidRDefault="00D559F9" w:rsidP="00D559F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• Sürdürülebilir kalkınma amaçları ile uyumlu, çevresel ve sosyal sorumluluk bilinci yüksek uygulamaları teşvik etmek, </w:t>
                            </w:r>
                          </w:p>
                          <w:p w14:paraId="37EFC038" w14:textId="77777777" w:rsidR="00D559F9" w:rsidRPr="00D559F9" w:rsidRDefault="00D559F9" w:rsidP="00D559F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• Dijitalleşme ve açık erişim ilkelerini benimseyerek bilimsel bilginin toplumla şeffaf, anlaşılır ve güvenli biçimde paylaşılmasını sağlamak </w:t>
                            </w:r>
                          </w:p>
                          <w:p w14:paraId="03ADE5FC" w14:textId="77777777" w:rsidR="00D559F9" w:rsidRPr="00D559F9" w:rsidRDefault="00D559F9" w:rsidP="00D559F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• Etki ölçümü için çıktı ve sonuç göstergelerini (katılımcı sayısı, erişim, memnuniyet, davranış/kapasite değişimi, sürdürülebilirlik vb.) düzenli olarak raporlamak, </w:t>
                            </w:r>
                          </w:p>
                          <w:p w14:paraId="1B533818" w14:textId="77777777" w:rsidR="00D559F9" w:rsidRPr="00D559F9" w:rsidRDefault="00D559F9" w:rsidP="00D559F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• Toplumsal katkı çalışmalarında etik ilkelere, veri güvenliğine ve kişisel verilerin korunmasına titizlikle uymak, </w:t>
                            </w:r>
                          </w:p>
                          <w:p w14:paraId="0B15FFE3" w14:textId="77777777" w:rsidR="00D559F9" w:rsidRPr="00D559F9" w:rsidRDefault="00D559F9" w:rsidP="00D559F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• Mezunlar ve öğrenci topluluklarıyla sürdürülebilir bağlar kurarak toplumsal katkı ekosistemini güçlendirmek. </w:t>
                            </w:r>
                          </w:p>
                          <w:p w14:paraId="5015039C" w14:textId="573F1FE0" w:rsidR="000B6B96" w:rsidRPr="000B6B96" w:rsidRDefault="00D559F9" w:rsidP="00D559F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 xml:space="preserve">Bu politika ile </w:t>
                            </w:r>
                            <w:r w:rsidR="00FF299D" w:rsidRPr="00FF299D">
                              <w:rPr>
                                <w:rFonts w:ascii="Times New Roman" w:hAnsi="Times New Roman" w:cs="Times New Roman"/>
                              </w:rPr>
                              <w:t xml:space="preserve"> Dumlupınar Meslek Yüksekokulu</w:t>
                            </w:r>
                            <w:r w:rsidRPr="00D559F9">
                              <w:rPr>
                                <w:rFonts w:ascii="Times New Roman" w:hAnsi="Times New Roman" w:cs="Times New Roman"/>
                              </w:rPr>
                              <w:t>, toplumsal faydayı önceleyen, şeffaf ve hesap verebilir bir yaklaşımla toplumsal katkı faaliyetlerini kararlılıkla uygulamayı taahhüt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A7211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-38.1pt;margin-top:31.65pt;width:530.15pt;height:68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5+OQIAAH0EAAAOAAAAZHJzL2Uyb0RvYy54bWysVE1v2zAMvQ/YfxB0X5yvJq0Rp8hSZBgQ&#10;tAXSomdFlmJjsqhJSuzs14+SnY92Ow27yJRIPZGPj57dN5UiB2FdCTqjg16fEqE55KXeZfT1ZfXl&#10;lhLnmc6ZAi0yehSO3s8/f5rVJhVDKEDlwhIE0S6tTUYL702aJI4XomKuB0ZodEqwFfO4tbskt6xG&#10;9Eolw35/ktRgc2OBC+fw9KF10nnEl1Jw/ySlE56ojGJuPq42rtuwJvMZS3eWmaLkXRrsH7KoWKnx&#10;0TPUA/OM7G35B1RVcgsOpO9xqBKQsuQi1oDVDPofqtkUzIhYC5LjzJkm9/9g+eNhY54t8c1XaLCB&#10;gZDauNThYainkbYKX8yUoB8pPJ5pE40nHA8n09HwbjKihKPvdtofTwajgJNcrhvr/DcBFQlGRi32&#10;JdLFDmvn29BTSHjNgSrzValU3AQtiKWy5MCwi8rHJBH8XZTSpMZURjf9CPzOF6DP97eK8R9deldR&#10;iKc05nwpPli+2TYdI1vIj0iUhVZDzvBVibhr5vwzsyga5AYHwT/hIhVgMtBZlBRgf/3tPMRjL9FL&#10;SY0izKj7uWdWUKK+a+zy3WA8DqqNm/HNdIgbe+3ZXnv0vloCMjTAkTM8miHeq5MpLVRvOC+L8Cq6&#10;mOb4dkb9yVz6djRw3rhYLGIQ6tQwv9YbwwN06Ejg86V5Y9Z0/fQohUc4yZWlH9raxoabGhZ7D7KM&#10;PQ8Et6x2vKPGo2q6eQxDdL2PUZe/xvw3AAAA//8DAFBLAwQUAAYACAAAACEA3NXqdd4AAAALAQAA&#10;DwAAAGRycy9kb3ducmV2LnhtbEyPwU7DMAyG70i8Q2Qkblu6dSpdaToBGlw4MRDnrMmSiMapkqwr&#10;b485wc2WP/3+/nY3+4FNOiYXUMBqWQDT2Afl0Aj4eH9e1MBSlqjkEFAL+NYJdt31VSsbFS74pqdD&#10;NoxCMDVSgM15bDhPvdVepmUYNdLtFKKXmdZouIryQuF+4OuiqLiXDumDlaN+srr/Opy9gP2j2Zq+&#10;ltHua+XcNH+eXs2LELc388M9sKzn/AfDrz6pQ0dOx3BGldggYHFXrQkVUJUlMAK29WYF7EjkpqSJ&#10;dy3/36H7AQAA//8DAFBLAQItABQABgAIAAAAIQC2gziS/gAAAOEBAAATAAAAAAAAAAAAAAAAAAAA&#10;AABbQ29udGVudF9UeXBlc10ueG1sUEsBAi0AFAAGAAgAAAAhADj9If/WAAAAlAEAAAsAAAAAAAAA&#10;AAAAAAAALwEAAF9yZWxzLy5yZWxzUEsBAi0AFAAGAAgAAAAhAMv3Ln45AgAAfQQAAA4AAAAAAAAA&#10;AAAAAAAALgIAAGRycy9lMm9Eb2MueG1sUEsBAi0AFAAGAAgAAAAhANzV6nXeAAAACwEAAA8AAAAA&#10;AAAAAAAAAAAAkwQAAGRycy9kb3ducmV2LnhtbFBLBQYAAAAABAAEAPMAAACeBQAAAAA=&#10;" fillcolor="white [3201]" strokeweight=".5pt">
                <v:textbox>
                  <w:txbxContent>
                    <w:p w14:paraId="5E3CB8CF" w14:textId="77777777" w:rsidR="00D559F9" w:rsidRPr="00D559F9" w:rsidRDefault="00D559F9" w:rsidP="00D559F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A8AB889" w14:textId="33C5B00E" w:rsidR="00D559F9" w:rsidRPr="00D559F9" w:rsidRDefault="00D559F9" w:rsidP="00D559F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F299D" w:rsidRPr="00FF299D">
                        <w:rPr>
                          <w:rFonts w:ascii="Times New Roman" w:hAnsi="Times New Roman" w:cs="Times New Roman"/>
                        </w:rPr>
                        <w:t>Dumlupınar Meslek Yüksekokulu</w:t>
                      </w: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; bilginin, kültürün, sanatın ve sporun toplumsal faydaya dönüştürülmesi ve kamu yararının güçlendirilmesi sürecinde öncü bir rol üstlenmeyi temel amaç edinir. Toplumsal katkı faaliyetlerimiz; ulusal ve uluslararası düzeyde kapsayıcı, etik değerlere bağlı, erişilebilir, yenilikçi ve sürdürülebilir bir yaklaşımı içerir. Bu politika belgesi, </w:t>
                      </w:r>
                      <w:r w:rsidR="00FF299D" w:rsidRPr="00FF299D">
                        <w:rPr>
                          <w:rFonts w:ascii="Times New Roman" w:hAnsi="Times New Roman" w:cs="Times New Roman"/>
                        </w:rPr>
                        <w:t>Dumlupınar Meslek Yüksekokulu</w:t>
                      </w:r>
                      <w:r w:rsidR="00FF299D">
                        <w:rPr>
                          <w:rFonts w:ascii="Times New Roman" w:hAnsi="Times New Roman" w:cs="Times New Roman"/>
                        </w:rPr>
                        <w:t>nun</w:t>
                      </w: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 Toplumsal katkı vizyonunu, stratejik hedeflerini ve uygulama esaslarını belirleyerek; </w:t>
                      </w:r>
                      <w:r w:rsidR="00FF299D">
                        <w:rPr>
                          <w:rFonts w:ascii="Times New Roman" w:hAnsi="Times New Roman" w:cs="Times New Roman"/>
                        </w:rPr>
                        <w:t>birimimize</w:t>
                      </w: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 ve paydaşlarımıza yol gösterici bir çerçeve sunmayı hedefler. </w:t>
                      </w:r>
                      <w:r w:rsidR="00FF299D" w:rsidRPr="00FF299D">
                        <w:rPr>
                          <w:rFonts w:ascii="Times New Roman" w:hAnsi="Times New Roman" w:cs="Times New Roman"/>
                        </w:rPr>
                        <w:t>Dumlupınar Meslek Yüksekokulu</w:t>
                      </w:r>
                      <w:r w:rsidR="00FF299D">
                        <w:rPr>
                          <w:rFonts w:ascii="Times New Roman" w:hAnsi="Times New Roman" w:cs="Times New Roman"/>
                        </w:rPr>
                        <w:t xml:space="preserve">muzun </w:t>
                      </w: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toplumsal etki kapasitesini güçlendirmek, çok paydaşlı iş birliklerini teşvik etmek, bölgesel ve ulusal kalkınma ile yaşam kalitesine katkı sağlamak temel önceliklerimiz arasında yer alır. </w:t>
                      </w:r>
                    </w:p>
                    <w:p w14:paraId="16D649B9" w14:textId="12418ED5" w:rsidR="00D559F9" w:rsidRPr="00D559F9" w:rsidRDefault="00D559F9" w:rsidP="00D559F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Bu kapsamda,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Dumlupınar Meslek Yüksekokulu </w:t>
                      </w: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toplumsal katkı politikası olarak aşağıdaki hedef ve ilkeleri benimser. </w:t>
                      </w:r>
                    </w:p>
                    <w:p w14:paraId="1116E2DB" w14:textId="5F9897A8" w:rsidR="00D559F9" w:rsidRPr="00D559F9" w:rsidRDefault="00D559F9" w:rsidP="00D559F9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Toplumsal ihtiyaçları düzenli olarak analiz ederek öncelikli alanlara (eğitim, sağlık, sosyal hizmet, çevre, afet ve risk azaltma, kültür-sanat, spor vb.) yönelik programlar geliştirmek ve uygulamak, </w:t>
                      </w:r>
                    </w:p>
                    <w:p w14:paraId="3609973E" w14:textId="77777777" w:rsidR="00D559F9" w:rsidRPr="00D559F9" w:rsidRDefault="00D559F9" w:rsidP="00D559F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559F9">
                        <w:rPr>
                          <w:rFonts w:ascii="Times New Roman" w:hAnsi="Times New Roman" w:cs="Times New Roman"/>
                        </w:rPr>
                        <w:t>• Eğitim-öğretim ve Ar-</w:t>
                      </w:r>
                      <w:proofErr w:type="spellStart"/>
                      <w:r w:rsidRPr="00D559F9">
                        <w:rPr>
                          <w:rFonts w:ascii="Times New Roman" w:hAnsi="Times New Roman" w:cs="Times New Roman"/>
                        </w:rPr>
                        <w:t>Ge</w:t>
                      </w:r>
                      <w:proofErr w:type="spellEnd"/>
                      <w:r w:rsidRPr="00D559F9">
                        <w:rPr>
                          <w:rFonts w:ascii="Times New Roman" w:hAnsi="Times New Roman" w:cs="Times New Roman"/>
                        </w:rPr>
                        <w:t xml:space="preserve"> süreçleriyle bütünleşik, kanıta dayalı ve etki odaklı toplumsal katkı faaliyetlerini yaygınlaştırmak, </w:t>
                      </w:r>
                    </w:p>
                    <w:p w14:paraId="28FBFB65" w14:textId="77777777" w:rsidR="00D559F9" w:rsidRPr="00D559F9" w:rsidRDefault="00D559F9" w:rsidP="00D559F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• Hizmet-öğrenme ve gönüllülük faaliyetlerini destekleyerek öğrencilerin toplumsal sorumluluk, girişimcilik, problem belirleme ve çözme becerilerini güçlendirmek, </w:t>
                      </w:r>
                    </w:p>
                    <w:p w14:paraId="65E80B4F" w14:textId="77777777" w:rsidR="00D559F9" w:rsidRPr="00D559F9" w:rsidRDefault="00D559F9" w:rsidP="00D559F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• İç ve dış paydaşlarla (yerel yönetimler, kamu kurumları, STK’lar, sanayi, meslek odaları, topluluklar) iş birliğini derinleştirerek ortak projeler yürütmek, </w:t>
                      </w:r>
                    </w:p>
                    <w:p w14:paraId="1206C9B1" w14:textId="77777777" w:rsidR="00D559F9" w:rsidRPr="00D559F9" w:rsidRDefault="00D559F9" w:rsidP="00D559F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• Özel gereksinimli bireyler dâhil tüm kesimler için erişilebilir, kapsayıcı ve fırsat eşitliğini gözeten uygulamaları standart haline getirmek, </w:t>
                      </w:r>
                    </w:p>
                    <w:p w14:paraId="0F39D010" w14:textId="77777777" w:rsidR="00D559F9" w:rsidRPr="00D559F9" w:rsidRDefault="00D559F9" w:rsidP="00D559F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• Sürdürülebilir kalkınma amaçları ile uyumlu, çevresel ve sosyal sorumluluk bilinci yüksek uygulamaları teşvik etmek, </w:t>
                      </w:r>
                    </w:p>
                    <w:p w14:paraId="37EFC038" w14:textId="77777777" w:rsidR="00D559F9" w:rsidRPr="00D559F9" w:rsidRDefault="00D559F9" w:rsidP="00D559F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• Dijitalleşme ve açık erişim ilkelerini benimseyerek bilimsel bilginin toplumla şeffaf, anlaşılır ve güvenli biçimde paylaşılmasını sağlamak </w:t>
                      </w:r>
                    </w:p>
                    <w:p w14:paraId="03ADE5FC" w14:textId="77777777" w:rsidR="00D559F9" w:rsidRPr="00D559F9" w:rsidRDefault="00D559F9" w:rsidP="00D559F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• Etki ölçümü için çıktı ve sonuç göstergelerini (katılımcı sayısı, erişim, memnuniyet, davranış/kapasite değişimi, sürdürülebilirlik vb.) düzenli olarak raporlamak, </w:t>
                      </w:r>
                    </w:p>
                    <w:p w14:paraId="1B533818" w14:textId="77777777" w:rsidR="00D559F9" w:rsidRPr="00D559F9" w:rsidRDefault="00D559F9" w:rsidP="00D559F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• Toplumsal katkı çalışmalarında etik ilkelere, veri güvenliğine ve kişisel verilerin korunmasına titizlikle uymak, </w:t>
                      </w:r>
                    </w:p>
                    <w:p w14:paraId="0B15FFE3" w14:textId="77777777" w:rsidR="00D559F9" w:rsidRPr="00D559F9" w:rsidRDefault="00D559F9" w:rsidP="00D559F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• Mezunlar ve öğrenci topluluklarıyla sürdürülebilir bağlar kurarak toplumsal katkı ekosistemini güçlendirmek. </w:t>
                      </w:r>
                    </w:p>
                    <w:p w14:paraId="5015039C" w14:textId="573F1FE0" w:rsidR="000B6B96" w:rsidRPr="000B6B96" w:rsidRDefault="00D559F9" w:rsidP="00D559F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559F9">
                        <w:rPr>
                          <w:rFonts w:ascii="Times New Roman" w:hAnsi="Times New Roman" w:cs="Times New Roman"/>
                        </w:rPr>
                        <w:t xml:space="preserve">Bu politika ile </w:t>
                      </w:r>
                      <w:r w:rsidR="00FF299D" w:rsidRPr="00FF299D">
                        <w:rPr>
                          <w:rFonts w:ascii="Times New Roman" w:hAnsi="Times New Roman" w:cs="Times New Roman"/>
                        </w:rPr>
                        <w:t xml:space="preserve"> Dumlupınar Meslek Yüksekokulu</w:t>
                      </w:r>
                      <w:r w:rsidRPr="00D559F9">
                        <w:rPr>
                          <w:rFonts w:ascii="Times New Roman" w:hAnsi="Times New Roman" w:cs="Times New Roman"/>
                        </w:rPr>
                        <w:t>, toplumsal faydayı önceleyen, şeffaf ve hesap verebilir bir yaklaşımla toplumsal katkı faaliyetlerini kararlılıkla uygulamayı taahhüt eder.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23B6DE" wp14:editId="19E3D956">
                <wp:simplePos x="0" y="0"/>
                <wp:positionH relativeFrom="column">
                  <wp:posOffset>748030</wp:posOffset>
                </wp:positionH>
                <wp:positionV relativeFrom="paragraph">
                  <wp:posOffset>-815340</wp:posOffset>
                </wp:positionV>
                <wp:extent cx="3205480" cy="1133475"/>
                <wp:effectExtent l="0" t="0" r="0" b="9525"/>
                <wp:wrapNone/>
                <wp:docPr id="6619518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6B4CC" w14:textId="289F30E6" w:rsidR="000B6B96" w:rsidRPr="000B6B96" w:rsidRDefault="000B6B96" w:rsidP="000B6B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T.C. KÜTAHYA DUMLUPINAR ÜNİVERSİTESİ</w:t>
                            </w:r>
                          </w:p>
                          <w:p w14:paraId="35739471" w14:textId="7E23B840" w:rsidR="000B6B96" w:rsidRPr="000B6B96" w:rsidRDefault="000B6B96" w:rsidP="000B6B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Dumlupınar Meslek Yüksekokulu</w:t>
                            </w:r>
                          </w:p>
                          <w:p w14:paraId="61898575" w14:textId="6008629A" w:rsidR="000B6B96" w:rsidRPr="000B6B96" w:rsidRDefault="00D559F9" w:rsidP="000B6B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Toplumsal Katkı</w:t>
                            </w:r>
                            <w:r w:rsidR="000B6B96" w:rsidRP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Politika Belgesi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B6DE" id="Metin Kutusu 2" o:spid="_x0000_s1027" type="#_x0000_t202" style="position:absolute;margin-left:58.9pt;margin-top:-64.2pt;width:252.4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2uEAIAAP4DAAAOAAAAZHJzL2Uyb0RvYy54bWysU9uO2yAQfa/Uf0C8N7Zz6WatOKtttqkq&#10;bS/Sth+AAceomKFAYm+/fgfszabtW1UeEMMMZ2bOHDY3Q6fJSTqvwFS0mOWUSMNBKHOo6Pdv+zdr&#10;SnxgRjANRlb0UXp6s339atPbUs6hBS2kIwhifNnbirYh2DLLPG9lx/wMrDTobMB1LKDpDplwrEf0&#10;TmfzPH+b9eCEdcCl93h7NzrpNuE3jeThS9N4GYiuKNYW0u7SXsc9225YeXDMtopPZbB/qKJjymDS&#10;M9QdC4wcnfoLqlPcgYcmzDh0GTSN4jL1gN0U+R/dPLTMytQLkuPtmSb//2D559OD/epIGN7BgANM&#10;TXh7D/yHJwZ2LTMHeesc9K1kAhMXkbKst76cnkaqfekjSN1/AoFDZscACWhoXBdZwT4JouMAHs+k&#10;yyEQjpeLeb5artHF0VcUi8XyapVysPL5uXU+fJDQkXioqMOpJnh2uvchlsPK55CYzYNWYq+0ToY7&#10;1DvtyImhAvZpTei/hWlD+oper+arhGwgvk/i6FRAhWrVVXSdxzVqJtLx3ogUEpjS4xkr0WbiJ1Iy&#10;khOGeiBKTORFumoQj0iYg1GQ+IHw0IL7RUmPYqyo/3lkTlKiPxok/bpYLqN6k7FcXc3RcJee+tLD&#10;DEeoigZKxuMuJMVHOgzc4nAalWh7qWQqGUWW2Jw+RFTxpZ2iXr7t9gkAAP//AwBQSwMEFAAGAAgA&#10;AAAhAAmwxybfAAAACwEAAA8AAABkcnMvZG93bnJldi54bWxMj81ugzAQhO+V+g7WRuqlSgwogZRi&#10;orZSq17z8wALdgAFrxF2Ann7bk/tcTSjmW+K3Wx7cTOj7xwpiFcRCEO10x01Ck7Hz+UWhA9IGntH&#10;RsHdeNiVjw8F5tpNtDe3Q2gEl5DPUUEbwpBL6evWWPQrNxhi7+xGi4Hl2Eg94sTltpdJFKXSYke8&#10;0OJgPlpTXw5Xq+D8PT1vXqbqK5yy/Tp9xy6r3F2pp8X89goimDn8heEXn9GhZKbKXUl70bOOM0YP&#10;CpZxsl2D4EiaJCmISsEmikGWhfz/ofwBAAD//wMAUEsBAi0AFAAGAAgAAAAhALaDOJL+AAAA4QEA&#10;ABMAAAAAAAAAAAAAAAAAAAAAAFtDb250ZW50X1R5cGVzXS54bWxQSwECLQAUAAYACAAAACEAOP0h&#10;/9YAAACUAQAACwAAAAAAAAAAAAAAAAAvAQAAX3JlbHMvLnJlbHNQSwECLQAUAAYACAAAACEAHaN9&#10;rhACAAD+AwAADgAAAAAAAAAAAAAAAAAuAgAAZHJzL2Uyb0RvYy54bWxQSwECLQAUAAYACAAAACEA&#10;CbDHJt8AAAALAQAADwAAAAAAAAAAAAAAAABqBAAAZHJzL2Rvd25yZXYueG1sUEsFBgAAAAAEAAQA&#10;8wAAAHYFAAAAAA==&#10;" stroked="f">
                <v:textbox>
                  <w:txbxContent>
                    <w:p w14:paraId="6906B4CC" w14:textId="289F30E6" w:rsidR="000B6B96" w:rsidRPr="000B6B96" w:rsidRDefault="000B6B96" w:rsidP="000B6B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B6B96">
                        <w:rPr>
                          <w:rFonts w:ascii="Times New Roman" w:hAnsi="Times New Roman" w:cs="Times New Roman"/>
                          <w:b/>
                          <w:bCs/>
                        </w:rPr>
                        <w:t>T.C. KÜTAHYA DUMLUPINAR ÜNİVERSİTESİ</w:t>
                      </w:r>
                    </w:p>
                    <w:p w14:paraId="35739471" w14:textId="7E23B840" w:rsidR="000B6B96" w:rsidRPr="000B6B96" w:rsidRDefault="000B6B96" w:rsidP="000B6B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B6B96">
                        <w:rPr>
                          <w:rFonts w:ascii="Times New Roman" w:hAnsi="Times New Roman" w:cs="Times New Roman"/>
                          <w:b/>
                          <w:bCs/>
                        </w:rPr>
                        <w:t>Dumlupınar Meslek Yüksekokulu</w:t>
                      </w:r>
                    </w:p>
                    <w:p w14:paraId="61898575" w14:textId="6008629A" w:rsidR="000B6B96" w:rsidRPr="000B6B96" w:rsidRDefault="00D559F9" w:rsidP="000B6B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Toplumsal Katkı</w:t>
                      </w:r>
                      <w:r w:rsidR="000B6B96" w:rsidRPr="000B6B9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Politika Belgesi</w:t>
                      </w:r>
                    </w:p>
                  </w:txbxContent>
                </v:textbox>
              </v:shape>
            </w:pict>
          </mc:Fallback>
        </mc:AlternateContent>
      </w:r>
      <w:r w:rsidR="00DF2A8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42D994" wp14:editId="0870AFC5">
                <wp:simplePos x="0" y="0"/>
                <wp:positionH relativeFrom="column">
                  <wp:posOffset>3957955</wp:posOffset>
                </wp:positionH>
                <wp:positionV relativeFrom="paragraph">
                  <wp:posOffset>-763270</wp:posOffset>
                </wp:positionV>
                <wp:extent cx="2371725" cy="1085850"/>
                <wp:effectExtent l="0" t="0" r="9525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5E687" w14:textId="7ED7AD15" w:rsidR="00DF2A81" w:rsidRPr="00DF2A81" w:rsidRDefault="00DF2A81" w:rsidP="00DF2A81">
                            <w:pPr>
                              <w:tabs>
                                <w:tab w:val="center" w:pos="4536"/>
                                <w:tab w:val="left" w:pos="711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Doküman No: DPU-KYS-</w:t>
                            </w:r>
                            <w:r w:rsid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MYO-KP-0</w:t>
                            </w:r>
                            <w:r w:rsidR="00FF299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32B99300" w14:textId="349479C4" w:rsidR="00DF2A81" w:rsidRPr="00DF2A81" w:rsidRDefault="00DF2A81" w:rsidP="00DF2A81">
                            <w:pPr>
                              <w:tabs>
                                <w:tab w:val="center" w:pos="4536"/>
                                <w:tab w:val="left" w:pos="711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İlk Yayın Tarihi: </w:t>
                            </w:r>
                            <w:r w:rsid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.202</w:t>
                            </w:r>
                            <w:r w:rsid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492532" w14:textId="763DB299" w:rsidR="00DF2A81" w:rsidRPr="00DF2A81" w:rsidRDefault="00DF2A81" w:rsidP="00DF2A81">
                            <w:pPr>
                              <w:tabs>
                                <w:tab w:val="center" w:pos="4536"/>
                                <w:tab w:val="left" w:pos="711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Revizyon No:  </w:t>
                            </w:r>
                          </w:p>
                          <w:p w14:paraId="5524997F" w14:textId="51DD9425" w:rsidR="00DF2A81" w:rsidRPr="00DF2A81" w:rsidRDefault="00DF2A81" w:rsidP="00DF2A81">
                            <w:pPr>
                              <w:tabs>
                                <w:tab w:val="center" w:pos="4536"/>
                                <w:tab w:val="left" w:pos="711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Revizyon Tarihi:</w:t>
                            </w:r>
                          </w:p>
                          <w:p w14:paraId="6C131645" w14:textId="46FEE1E1" w:rsidR="00DF2A81" w:rsidRDefault="00DF2A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2D994" id="_x0000_s1028" type="#_x0000_t202" style="position:absolute;margin-left:311.65pt;margin-top:-60.1pt;width:186.75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QGEQIAAP4DAAAOAAAAZHJzL2Uyb0RvYy54bWysU9uO0zAQfUfiHyy/06Slpd2o6WrpUoS0&#10;XKSFD3Acp7FwPGbsNilfz9jpdqvlDZEHy5PxHM85c7y+HTrDjgq9Blvy6STnTFkJtbb7kv/4vnuz&#10;4swHYWthwKqSn5Tnt5vXr9a9K9QMWjC1QkYg1he9K3kbgiuyzMtWdcJPwClLyQawE4FC3Gc1ip7Q&#10;O5PN8vxd1gPWDkEq7+nv/Zjkm4TfNEqGr03jVWCm5NRbSCumtYprtlmLYo/CtVqe2xD/0EUntKVL&#10;L1D3Igh2QP0XVKclgocmTCR0GTSNlipxIDbT/AWbx1Y4lbiQON5dZPL/D1Z+OT66b8jC8B4GGmAi&#10;4d0DyJ+eWdi2wu7VHSL0rRI1XTyNkmW988W5NErtCx9Bqv4z1DRkcQiQgIYGu6gK8WSETgM4XURX&#10;Q2CSfs7eLqfL2YIzSblpvlqsFmksmSieyh368FFBx+Km5EhTTfDi+OBDbEcUT0fibR6MrnfamBTg&#10;vtoaZEdBDtilLzF4ccxY1pf8ZkGNxCoLsT6Zo9OBHGp0V/JVHr/RM1GOD7ZOR4LQZtxTJ8ae9YmS&#10;jOKEoRqYrolrrI1yVVCfSDCE0ZD0gGjTAv7mrCczltz/OghUnJlPlkS/mc7n0b0pmC+WMwrwOlNd&#10;Z4SVBFXywNm43Ybk+JHYHQ2n0Um2507OLZPJkprnBxFdfB2nU8/PdvMHAAD//wMAUEsDBBQABgAI&#10;AAAAIQB9srf54AAAAAsBAAAPAAAAZHJzL2Rvd25yZXYueG1sTI9BbsIwEEX3lXoHayp1U4FDKIGE&#10;TFBbqVW3UA7gxEMSEdtRbEi4faershzN0//v57vJdOJKg2+dRVjMIxBkK6dbWyMcfz5nGxA+KKtV&#10;5ywh3MjDrnh8yFWm3Wj3dD2EWnCI9ZlCaELoMyl91ZBRfu56svw7ucGowOdQSz2okcNNJ+MoSqRR&#10;reWGRvX00VB1PlwMwul7fFmlY/kVjuv9a/Ku2nXpbojPT9PbFkSgKfzD8KfP6lCwU+kuVnvRISTx&#10;cskowmwRRzEIRtI04TUlwiragCxyeb+h+AUAAP//AwBQSwECLQAUAAYACAAAACEAtoM4kv4AAADh&#10;AQAAEwAAAAAAAAAAAAAAAAAAAAAAW0NvbnRlbnRfVHlwZXNdLnhtbFBLAQItABQABgAIAAAAIQA4&#10;/SH/1gAAAJQBAAALAAAAAAAAAAAAAAAAAC8BAABfcmVscy8ucmVsc1BLAQItABQABgAIAAAAIQBT&#10;O1QGEQIAAP4DAAAOAAAAAAAAAAAAAAAAAC4CAABkcnMvZTJvRG9jLnhtbFBLAQItABQABgAIAAAA&#10;IQB9srf54AAAAAsBAAAPAAAAAAAAAAAAAAAAAGsEAABkcnMvZG93bnJldi54bWxQSwUGAAAAAAQA&#10;BADzAAAAeAUAAAAA&#10;" stroked="f">
                <v:textbox>
                  <w:txbxContent>
                    <w:p w14:paraId="1595E687" w14:textId="7ED7AD15" w:rsidR="00DF2A81" w:rsidRPr="00DF2A81" w:rsidRDefault="00DF2A81" w:rsidP="00DF2A81">
                      <w:pPr>
                        <w:tabs>
                          <w:tab w:val="center" w:pos="4536"/>
                          <w:tab w:val="left" w:pos="711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Doküman No: DPU-KYS-</w:t>
                      </w:r>
                      <w:r w:rsidR="000B6B9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MYO-KP-0</w:t>
                      </w:r>
                      <w:r w:rsidR="00FF299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32B99300" w14:textId="349479C4" w:rsidR="00DF2A81" w:rsidRPr="00DF2A81" w:rsidRDefault="00DF2A81" w:rsidP="00DF2A81">
                      <w:pPr>
                        <w:tabs>
                          <w:tab w:val="center" w:pos="4536"/>
                          <w:tab w:val="left" w:pos="711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İlk Yayın Tarihi: </w:t>
                      </w:r>
                      <w:r w:rsidR="000B6B9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21</w:t>
                      </w: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0B6B9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.202</w:t>
                      </w:r>
                      <w:r w:rsidR="000B6B9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492532" w14:textId="763DB299" w:rsidR="00DF2A81" w:rsidRPr="00DF2A81" w:rsidRDefault="00DF2A81" w:rsidP="00DF2A81">
                      <w:pPr>
                        <w:tabs>
                          <w:tab w:val="center" w:pos="4536"/>
                          <w:tab w:val="left" w:pos="711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Revizyon No:  </w:t>
                      </w:r>
                    </w:p>
                    <w:p w14:paraId="5524997F" w14:textId="51DD9425" w:rsidR="00DF2A81" w:rsidRPr="00DF2A81" w:rsidRDefault="00DF2A81" w:rsidP="00DF2A81">
                      <w:pPr>
                        <w:tabs>
                          <w:tab w:val="center" w:pos="4536"/>
                          <w:tab w:val="left" w:pos="711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Revizyon Tarihi:</w:t>
                      </w:r>
                    </w:p>
                    <w:p w14:paraId="6C131645" w14:textId="46FEE1E1" w:rsidR="00DF2A81" w:rsidRDefault="00DF2A81"/>
                  </w:txbxContent>
                </v:textbox>
              </v:shape>
            </w:pict>
          </mc:Fallback>
        </mc:AlternateContent>
      </w:r>
    </w:p>
    <w:p w14:paraId="1278E1CD" w14:textId="77777777" w:rsidR="000B6B96" w:rsidRPr="000B6B96" w:rsidRDefault="000B6B96" w:rsidP="000B6B96"/>
    <w:p w14:paraId="095D69C6" w14:textId="77777777" w:rsidR="000B6B96" w:rsidRDefault="000B6B96" w:rsidP="000B6B96"/>
    <w:p w14:paraId="6A71C738" w14:textId="77777777" w:rsidR="000B6B96" w:rsidRPr="000B6B96" w:rsidRDefault="000B6B96" w:rsidP="000B6B96"/>
    <w:sectPr w:rsidR="000B6B96" w:rsidRPr="000B6B96" w:rsidSect="00DF2A81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1C31" w14:textId="77777777" w:rsidR="00724A81" w:rsidRDefault="00724A81" w:rsidP="00DF2A81">
      <w:pPr>
        <w:spacing w:after="0" w:line="240" w:lineRule="auto"/>
      </w:pPr>
      <w:r>
        <w:separator/>
      </w:r>
    </w:p>
  </w:endnote>
  <w:endnote w:type="continuationSeparator" w:id="0">
    <w:p w14:paraId="049BC48E" w14:textId="77777777" w:rsidR="00724A81" w:rsidRDefault="00724A81" w:rsidP="00DF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C177" w14:textId="77777777" w:rsidR="00724A81" w:rsidRDefault="00724A81" w:rsidP="00DF2A81">
      <w:pPr>
        <w:spacing w:after="0" w:line="240" w:lineRule="auto"/>
      </w:pPr>
      <w:r>
        <w:separator/>
      </w:r>
    </w:p>
  </w:footnote>
  <w:footnote w:type="continuationSeparator" w:id="0">
    <w:p w14:paraId="79A79093" w14:textId="77777777" w:rsidR="00724A81" w:rsidRDefault="00724A81" w:rsidP="00DF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9F96" w14:textId="0EAF0B8C" w:rsidR="00DF2A81" w:rsidRPr="00DF2A81" w:rsidRDefault="00DF2A81" w:rsidP="00DF2A81">
    <w:pPr>
      <w:tabs>
        <w:tab w:val="center" w:pos="4536"/>
        <w:tab w:val="left" w:pos="7110"/>
      </w:tabs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</w:rPr>
      <w:tab/>
    </w:r>
    <w:r w:rsidRPr="00DF2A81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1" locked="0" layoutInCell="1" allowOverlap="1" wp14:anchorId="610F70E2" wp14:editId="286A87A3">
          <wp:simplePos x="0" y="0"/>
          <wp:positionH relativeFrom="column">
            <wp:posOffset>-328295</wp:posOffset>
          </wp:positionH>
          <wp:positionV relativeFrom="paragraph">
            <wp:posOffset>157480</wp:posOffset>
          </wp:positionV>
          <wp:extent cx="857250" cy="852351"/>
          <wp:effectExtent l="0" t="0" r="0" b="5080"/>
          <wp:wrapNone/>
          <wp:docPr id="64350345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2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</w:rPr>
      <w:tab/>
    </w:r>
  </w:p>
  <w:p w14:paraId="60635A69" w14:textId="59C1BF0E" w:rsidR="00DF2A81" w:rsidRPr="00DF2A81" w:rsidRDefault="00DF2A81" w:rsidP="00DF2A81">
    <w:pPr>
      <w:tabs>
        <w:tab w:val="center" w:pos="4536"/>
        <w:tab w:val="left" w:pos="7110"/>
      </w:tabs>
      <w:jc w:val="right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  </w:t>
    </w:r>
    <w:r w:rsidRPr="00DF2A81">
      <w:rPr>
        <w:rFonts w:ascii="Times New Roman" w:hAnsi="Times New Roman" w:cs="Times New Roman"/>
        <w:b/>
        <w:bCs/>
        <w:sz w:val="20"/>
        <w:szCs w:val="20"/>
      </w:rPr>
      <w:t xml:space="preserve"> </w:t>
    </w:r>
  </w:p>
  <w:p w14:paraId="3DE1FEB6" w14:textId="77777777" w:rsidR="00DF2A81" w:rsidRDefault="00DF2A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94CD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8FE5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F49E9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71670038">
    <w:abstractNumId w:val="2"/>
  </w:num>
  <w:num w:numId="2" w16cid:durableId="1438795005">
    <w:abstractNumId w:val="1"/>
  </w:num>
  <w:num w:numId="3" w16cid:durableId="53026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0F"/>
    <w:rsid w:val="000B6B96"/>
    <w:rsid w:val="001D41A1"/>
    <w:rsid w:val="0041540F"/>
    <w:rsid w:val="0050346A"/>
    <w:rsid w:val="006066FE"/>
    <w:rsid w:val="00612493"/>
    <w:rsid w:val="00724A81"/>
    <w:rsid w:val="00773BD3"/>
    <w:rsid w:val="00806E66"/>
    <w:rsid w:val="00D559F9"/>
    <w:rsid w:val="00DF2A81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B5962"/>
  <w15:chartTrackingRefBased/>
  <w15:docId w15:val="{995DB484-A9AE-47D3-B693-D57C390E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5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5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5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5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5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5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5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5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5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5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5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5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54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54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54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54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54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54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5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5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5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54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54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54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5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54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540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F2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A81"/>
  </w:style>
  <w:style w:type="paragraph" w:styleId="AltBilgi">
    <w:name w:val="footer"/>
    <w:basedOn w:val="Normal"/>
    <w:link w:val="AltBilgiChar"/>
    <w:uiPriority w:val="99"/>
    <w:unhideWhenUsed/>
    <w:rsid w:val="00DF2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2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İRİŞİK</dc:creator>
  <cp:keywords/>
  <dc:description/>
  <cp:lastModifiedBy>Mustafa İRİŞİK</cp:lastModifiedBy>
  <cp:revision>4</cp:revision>
  <dcterms:created xsi:type="dcterms:W3CDTF">2025-11-28T15:42:00Z</dcterms:created>
  <dcterms:modified xsi:type="dcterms:W3CDTF">2025-11-28T16:29:00Z</dcterms:modified>
</cp:coreProperties>
</file>