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781A6C">
      <w:pPr>
        <w:pStyle w:val="NormalWeb"/>
        <w:jc w:val="center"/>
      </w:pPr>
      <w:r>
        <w:rPr>
          <w:noProof/>
        </w:rPr>
        <w:drawing>
          <wp:inline distT="0" distB="0" distL="0" distR="0" wp14:anchorId="1AEA8748" wp14:editId="1FFF9810">
            <wp:extent cx="2121747" cy="2133600"/>
            <wp:effectExtent l="0" t="0" r="0" b="0"/>
            <wp:docPr id="4" name="Resim 2" descr="C:\Users\Aidata\AppData\Local\Packages\Microsoft.Windows.Photos_8wekyb3d8bbwe\TempState\ShareServiceTempFolder\895px-Kütahya_Dumlupınar_Üniversitesi_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ta\AppData\Local\Packages\Microsoft.Windows.Photos_8wekyb3d8bbwe\TempState\ShareServiceTempFolder\895px-Kütahya_Dumlupınar_Üniversitesi_log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61" cy="216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1A6C">
        <w:rPr>
          <w:rFonts w:ascii="Times New Roman" w:hAnsi="Times New Roman" w:cs="Times New Roman"/>
          <w:b/>
          <w:sz w:val="40"/>
          <w:szCs w:val="40"/>
        </w:rPr>
        <w:t>KÜTAHYA DUMLUPINAR ÜNİVERSİTESİ</w:t>
      </w: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647BB" w:rsidRDefault="003647BB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647BB" w:rsidRPr="00781A6C" w:rsidRDefault="003647BB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B4187" w:rsidRDefault="00266341" w:rsidP="000F794F">
      <w:pPr>
        <w:spacing w:after="241"/>
        <w:ind w:left="10" w:right="486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AKADEMİK</w:t>
      </w:r>
      <w:r w:rsidR="007B4187" w:rsidRPr="007B4187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PERSONEL MEMNUNİYET </w:t>
      </w:r>
      <w:r w:rsidR="000F794F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ANALİZİ</w:t>
      </w: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Pr="008E0F34" w:rsidRDefault="008E0F34" w:rsidP="008E0F34">
      <w:pPr>
        <w:spacing w:after="0" w:line="350" w:lineRule="auto"/>
        <w:ind w:left="1907" w:right="1801"/>
        <w:jc w:val="center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  <w:r w:rsidRPr="008E0F34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Kalite Koordinatörlüğü 2023 </w:t>
      </w: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Pr="007B4187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80F44" w:rsidRDefault="00280F44" w:rsidP="00AB60E4">
      <w:pPr>
        <w:spacing w:after="297"/>
        <w:ind w:left="11" w:hanging="10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AB60E4" w:rsidRPr="00AB60E4" w:rsidRDefault="00AB60E4" w:rsidP="00AB60E4">
      <w:pPr>
        <w:spacing w:after="297"/>
        <w:ind w:left="11" w:hanging="10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AB60E4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Giriş </w:t>
      </w:r>
    </w:p>
    <w:p w:rsidR="0091249B" w:rsidRPr="0091249B" w:rsidRDefault="0091249B" w:rsidP="00875A1E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2022-2023 Akademik Yılı itibariyle, Kütahya Dumlupınar Üniversitesi’nin farklı birimlerinde toplam XXX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 görev yapmaktadır.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Bu analiz, Kütahya </w:t>
      </w:r>
      <w:r w:rsid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Dumlupınar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Üniversitesi’nde görev yapan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personelin memnuniyet düzeylerinin belirlenmesi amacıyla gerçekleştiril</w:t>
      </w:r>
      <w:r w:rsid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. Bu kapsamda üniversitemizde görev yapan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akademik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personelin tamamına EBYS ve e-mail üzerinden memnuniyet anketi gönderil</w:t>
      </w:r>
      <w:r w:rsidR="00CA0186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. 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İç paydaş memnuniyet analizi kapsamında,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personele </w:t>
      </w:r>
      <w:r w:rsidR="007735B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51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sorudan oluşan memnuniyet anketi uygulanmıştır. Bu anket ile </w:t>
      </w:r>
      <w:r w:rsidR="007735B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personelin DPÜ’ nün (ve çalıştığı birimin) bir personeli olmaktan duyduğu memnuniyet düzeyinin, başkalarına DPÜ’ de çalışmayı tavsiye edip etmeyeceğinin ve Üniversite’den olan beklentilerinin tespit edilmesi amaçlanmıştır. Anketi cevaplayan </w:t>
      </w:r>
      <w:r w:rsidR="007735B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201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</w:t>
      </w:r>
      <w:r w:rsidR="007735B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personelin cevapları </w:t>
      </w:r>
      <w:r w:rsidR="00AC61A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11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(</w:t>
      </w:r>
      <w:r w:rsidR="00AC61A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on</w:t>
      </w:r>
      <w:r w:rsidR="00E0284F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</w:t>
      </w:r>
      <w:r w:rsidR="00AC61A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bir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) farklı tabloda özetlenmiştir.</w: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fldChar w:fldCharType="begin"/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instrText xml:space="preserve"> LINK Excel.Sheet.12 "E:\\Kalite\\ANKETLER\\2023\\İdari\\İdari Sonuçlar.xlsx" "%!R2C2:R49C6" \a \f 4 \h  \* MERGEFORMAT </w:instrText>
      </w: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fldChar w:fldCharType="separate"/>
      </w:r>
    </w:p>
    <w:p w:rsidR="00AB60E4" w:rsidRPr="00AB60E4" w:rsidRDefault="0091249B" w:rsidP="00875A1E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fldChar w:fldCharType="end"/>
      </w:r>
    </w:p>
    <w:p w:rsidR="00AB60E4" w:rsidRPr="00AB60E4" w:rsidRDefault="00AB60E4" w:rsidP="00AB60E4">
      <w:pPr>
        <w:spacing w:after="156"/>
        <w:ind w:left="724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AB60E4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</w:t>
      </w:r>
    </w:p>
    <w:p w:rsidR="00AB60E4" w:rsidRPr="00AB60E4" w:rsidRDefault="00AB60E4" w:rsidP="00AB60E4">
      <w:pPr>
        <w:spacing w:after="194"/>
        <w:ind w:left="11" w:hanging="10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AB60E4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Anketi Yanıtlayan </w:t>
      </w:r>
      <w:r w:rsidR="00C837F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Akademik</w:t>
      </w:r>
      <w:r w:rsidRPr="00AB60E4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Personele İlişkin Demografik Bilgiler </w:t>
      </w:r>
    </w:p>
    <w:p w:rsidR="00AB60E4" w:rsidRDefault="00AB60E4" w:rsidP="00875A1E">
      <w:pPr>
        <w:spacing w:after="152" w:line="360" w:lineRule="auto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Memnuniyet anketine üniversitemizin </w:t>
      </w:r>
      <w:r w:rsidR="004F71CC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Rektörlük, </w:t>
      </w:r>
      <w:r w:rsidR="00F13DA5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Meslek Yüksekokulu-Yüksekokul,</w:t>
      </w:r>
      <w:r w:rsidR="00A70807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Fakülte ve Enstitüde</w:t>
      </w:r>
      <w:r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görev yapan toplam </w:t>
      </w:r>
      <w:r w:rsidR="00AA0FFE">
        <w:rPr>
          <w:rFonts w:ascii="Times New Roman" w:eastAsia="Times New Roman" w:hAnsi="Times New Roman" w:cs="Times New Roman"/>
          <w:color w:val="000000"/>
          <w:sz w:val="24"/>
          <w:lang w:eastAsia="tr-TR"/>
        </w:rPr>
        <w:t>201</w:t>
      </w:r>
      <w:r w:rsidR="00F75ACE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</w:t>
      </w:r>
      <w:r w:rsidR="00AA0FFE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 personel</w:t>
      </w:r>
      <w:r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katıl</w:t>
      </w:r>
      <w:r w:rsidR="00873C32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mıştır</w:t>
      </w:r>
      <w:r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.  </w:t>
      </w:r>
    </w:p>
    <w:p w:rsidR="00A61CBE" w:rsidRPr="00AB60E4" w:rsidRDefault="00A61CBE" w:rsidP="00AB60E4">
      <w:pPr>
        <w:spacing w:after="152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</w:p>
    <w:p w:rsidR="00DB05F8" w:rsidRPr="00DB05F8" w:rsidRDefault="00DB05F8" w:rsidP="00DB05F8">
      <w:pPr>
        <w:spacing w:after="0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DB05F8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Şekil 1: </w:t>
      </w:r>
      <w:r w:rsidRPr="00DB05F8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Ankete Katılan Personelin Görev Yaptığı Birimler</w:t>
      </w:r>
      <w:r w:rsidR="009E3B13">
        <w:rPr>
          <w:rFonts w:ascii="Times New Roman" w:eastAsia="Times New Roman" w:hAnsi="Times New Roman" w:cs="Times New Roman"/>
          <w:color w:val="000000"/>
          <w:sz w:val="24"/>
          <w:lang w:eastAsia="tr-TR"/>
        </w:rPr>
        <w:t>in Dağılımı</w:t>
      </w:r>
      <w:r w:rsidRPr="00DB05F8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</w:t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280F44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6A258571" wp14:editId="33991438">
            <wp:extent cx="6162675" cy="3381375"/>
            <wp:effectExtent l="0" t="0" r="9525" b="9525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80F44" w:rsidRDefault="00280F44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80F44" w:rsidRDefault="00280F44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80F44" w:rsidRDefault="00280F44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80F44" w:rsidRDefault="00280F44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C1C63" w:rsidRPr="009C1C63" w:rsidRDefault="009C1C63" w:rsidP="009C1C63">
      <w:pPr>
        <w:spacing w:after="0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9C1C63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Şekil 2: </w:t>
      </w:r>
      <w:r w:rsidRPr="009C1C63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Ankete Katılan Personelin Cinsiyete Göre Dağılımı </w:t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F709D5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6A52AFF5" wp14:editId="72531D1B">
            <wp:extent cx="5133975" cy="3238500"/>
            <wp:effectExtent l="0" t="0" r="9525" b="0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3449A" w:rsidRDefault="0023449A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3449A" w:rsidRDefault="0023449A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Pr="00DD120A" w:rsidRDefault="004A4201" w:rsidP="004A4201">
      <w:pPr>
        <w:spacing w:after="0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4A420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Şekil 3: </w:t>
      </w:r>
      <w:r w:rsidRPr="00DD120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Ankete Katılan Personelin Yaş Aralı</w:t>
      </w:r>
      <w:r w:rsidR="00F03ACD">
        <w:rPr>
          <w:rFonts w:ascii="Times New Roman" w:eastAsia="Times New Roman" w:hAnsi="Times New Roman" w:cs="Times New Roman"/>
          <w:color w:val="000000"/>
          <w:sz w:val="24"/>
          <w:lang w:eastAsia="tr-TR"/>
        </w:rPr>
        <w:t>ğ</w:t>
      </w:r>
      <w:r w:rsidRPr="00DD120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ına Göre Dağılımı</w:t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B326A0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03266B73" wp14:editId="0ECDA57E">
            <wp:extent cx="5257800" cy="3286125"/>
            <wp:effectExtent l="0" t="0" r="0" b="9525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326A0" w:rsidRDefault="00B326A0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D2A71" w:rsidRPr="00DD2A71" w:rsidRDefault="00DD2A71" w:rsidP="00DD2A71">
      <w:pPr>
        <w:spacing w:after="0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DD2A7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lastRenderedPageBreak/>
        <w:t xml:space="preserve">Şekil 4: </w:t>
      </w:r>
      <w:r w:rsidRPr="00DD2A71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Ankete Katılan Personelin Hizmet Yılına Göre Dağılımı</w:t>
      </w:r>
      <w:r w:rsidRPr="00DD2A7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 </w:t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83382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273A0BA4" wp14:editId="602DC6B5">
            <wp:extent cx="5372100" cy="3219450"/>
            <wp:effectExtent l="0" t="0" r="0" b="0"/>
            <wp:docPr id="12" name="Grafi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Pr="000F0EA5" w:rsidRDefault="00A10114" w:rsidP="000F0EA5">
      <w:pPr>
        <w:spacing w:after="121" w:line="390" w:lineRule="auto"/>
        <w:ind w:left="20" w:hanging="10"/>
        <w:jc w:val="both"/>
        <w:rPr>
          <w:rFonts w:ascii="Times New Roman" w:eastAsia="Times New Roman" w:hAnsi="Times New Roman" w:cs="Times New Roman"/>
          <w:i/>
          <w:sz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lang w:eastAsia="tr-TR"/>
        </w:rPr>
        <w:t>Akademik</w:t>
      </w:r>
      <w:r w:rsidR="00F834BD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 personelin memnuniyet anketine verdiği cevaplar </w:t>
      </w:r>
      <w:r w:rsidR="00F834BD" w:rsidRPr="005B6513">
        <w:rPr>
          <w:rFonts w:ascii="Times New Roman" w:eastAsia="Times New Roman" w:hAnsi="Times New Roman" w:cs="Times New Roman"/>
          <w:b/>
          <w:sz w:val="24"/>
          <w:lang w:eastAsia="tr-TR"/>
        </w:rPr>
        <w:t>Tablo 1</w:t>
      </w:r>
      <w:r w:rsidR="00F834BD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’de gösterilmiştir. </w:t>
      </w:r>
      <w:r w:rsidR="00905DD5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Memnuniyetin Yüksek Olduğu Konular </w:t>
      </w:r>
      <w:r w:rsidR="00F834BD" w:rsidRPr="005B6513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Tablo </w:t>
      </w:r>
      <w:r w:rsidR="00905DD5" w:rsidRPr="005B6513">
        <w:rPr>
          <w:rFonts w:ascii="Times New Roman" w:eastAsia="Times New Roman" w:hAnsi="Times New Roman" w:cs="Times New Roman"/>
          <w:b/>
          <w:sz w:val="24"/>
          <w:lang w:eastAsia="tr-TR"/>
        </w:rPr>
        <w:t>2</w:t>
      </w:r>
      <w:r w:rsidR="00905DD5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’de gösterilmiştir. </w:t>
      </w:r>
      <w:r w:rsidR="00905DD5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Tablo </w:t>
      </w:r>
      <w:r w:rsidR="00905DD5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2 </w:t>
      </w:r>
      <w:r w:rsidR="00F834BD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incelendiğinde, </w:t>
      </w:r>
      <w:r w:rsidR="002D50EA" w:rsidRPr="002D50EA">
        <w:rPr>
          <w:rFonts w:ascii="Times New Roman" w:eastAsia="Times New Roman" w:hAnsi="Times New Roman" w:cs="Times New Roman"/>
          <w:sz w:val="24"/>
          <w:lang w:eastAsia="tr-TR"/>
        </w:rPr>
        <w:t>akademik</w:t>
      </w:r>
      <w:r w:rsidR="00F834BD" w:rsidRPr="002D50EA">
        <w:rPr>
          <w:rFonts w:ascii="Times New Roman" w:eastAsia="Times New Roman" w:hAnsi="Times New Roman" w:cs="Times New Roman"/>
          <w:sz w:val="24"/>
          <w:lang w:eastAsia="tr-TR"/>
        </w:rPr>
        <w:t xml:space="preserve"> personelin</w:t>
      </w:r>
      <w:r w:rsidR="00F834BD" w:rsidRPr="002D50EA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2D50EA" w:rsidRPr="002D50EA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öğrencilerle olan iletişimden </w:t>
      </w:r>
      <w:r w:rsidR="00F834BD" w:rsidRPr="002D50EA">
        <w:rPr>
          <w:rFonts w:ascii="Times New Roman" w:eastAsia="Times New Roman" w:hAnsi="Times New Roman" w:cs="Times New Roman"/>
          <w:sz w:val="24"/>
          <w:lang w:eastAsia="tr-TR"/>
        </w:rPr>
        <w:t xml:space="preserve">yüksek düzeyde memnuniyet duydukları görülmektedir. </w:t>
      </w:r>
      <w:r w:rsidR="00F834BD" w:rsidRPr="00096679">
        <w:rPr>
          <w:rFonts w:ascii="Times New Roman" w:eastAsia="Times New Roman" w:hAnsi="Times New Roman" w:cs="Times New Roman"/>
          <w:sz w:val="24"/>
          <w:lang w:eastAsia="tr-TR"/>
        </w:rPr>
        <w:t xml:space="preserve">Benzer şekilde </w:t>
      </w:r>
      <w:r w:rsidR="00991234" w:rsidRPr="00096679">
        <w:rPr>
          <w:rFonts w:ascii="Times New Roman" w:eastAsia="Times New Roman" w:hAnsi="Times New Roman" w:cs="Times New Roman"/>
          <w:sz w:val="24"/>
          <w:lang w:eastAsia="tr-TR"/>
        </w:rPr>
        <w:t>akademik</w:t>
      </w:r>
      <w:r w:rsidR="00F834BD" w:rsidRPr="00096679">
        <w:rPr>
          <w:rFonts w:ascii="Times New Roman" w:eastAsia="Times New Roman" w:hAnsi="Times New Roman" w:cs="Times New Roman"/>
          <w:sz w:val="24"/>
          <w:lang w:eastAsia="tr-TR"/>
        </w:rPr>
        <w:t xml:space="preserve"> personel, </w:t>
      </w:r>
      <w:r w:rsidR="00096679" w:rsidRPr="00096679">
        <w:rPr>
          <w:rFonts w:ascii="Times New Roman" w:eastAsia="Times New Roman" w:hAnsi="Times New Roman" w:cs="Times New Roman"/>
          <w:sz w:val="24"/>
          <w:lang w:eastAsia="tr-TR"/>
        </w:rPr>
        <w:t>ü</w:t>
      </w:r>
      <w:r w:rsidR="00096679" w:rsidRPr="00096679">
        <w:rPr>
          <w:rFonts w:ascii="Times New Roman" w:eastAsia="Times New Roman" w:hAnsi="Times New Roman" w:cs="Times New Roman"/>
          <w:i/>
          <w:sz w:val="24"/>
          <w:lang w:eastAsia="tr-TR"/>
        </w:rPr>
        <w:t>niversitemiz web sayfasının tasarım ve içeriğinden</w:t>
      </w:r>
      <w:r w:rsidR="00096679" w:rsidRPr="00096679">
        <w:rPr>
          <w:rFonts w:ascii="Times New Roman" w:eastAsia="Times New Roman" w:hAnsi="Times New Roman" w:cs="Times New Roman"/>
          <w:i/>
          <w:sz w:val="24"/>
          <w:lang w:eastAsia="tr-TR"/>
        </w:rPr>
        <w:t>, ü</w:t>
      </w:r>
      <w:r w:rsidR="00096679" w:rsidRPr="00096679">
        <w:rPr>
          <w:rFonts w:ascii="Times New Roman" w:eastAsia="Times New Roman" w:hAnsi="Times New Roman" w:cs="Times New Roman"/>
          <w:i/>
          <w:sz w:val="24"/>
          <w:lang w:eastAsia="tr-TR"/>
        </w:rPr>
        <w:t>niversitemizin bir mensubu olmaktan</w:t>
      </w:r>
      <w:r w:rsidR="00096679" w:rsidRPr="00096679">
        <w:rPr>
          <w:rFonts w:ascii="Times New Roman" w:eastAsia="Times New Roman" w:hAnsi="Times New Roman" w:cs="Times New Roman"/>
          <w:i/>
          <w:sz w:val="24"/>
          <w:lang w:eastAsia="tr-TR"/>
        </w:rPr>
        <w:t>, a</w:t>
      </w:r>
      <w:r w:rsidR="00096679" w:rsidRPr="00096679">
        <w:rPr>
          <w:rFonts w:ascii="Times New Roman" w:eastAsia="Times New Roman" w:hAnsi="Times New Roman" w:cs="Times New Roman"/>
          <w:i/>
          <w:sz w:val="24"/>
          <w:lang w:eastAsia="tr-TR"/>
        </w:rPr>
        <w:t>kademik birim web sayfasının tasarım ve içeriğinden</w:t>
      </w:r>
      <w:r w:rsidR="00096679" w:rsidRPr="00096679">
        <w:rPr>
          <w:rFonts w:ascii="Times New Roman" w:eastAsia="Times New Roman" w:hAnsi="Times New Roman" w:cs="Times New Roman"/>
          <w:i/>
          <w:sz w:val="24"/>
          <w:lang w:eastAsia="tr-TR"/>
        </w:rPr>
        <w:t>, a</w:t>
      </w:r>
      <w:r w:rsidR="00096679" w:rsidRPr="00096679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kademik birim yöneticilerine (Dekan, Müdür, Bölüm Başkanı gibi) ulaşılabilirlikten </w:t>
      </w:r>
      <w:r w:rsidR="00F834BD" w:rsidRPr="00096679">
        <w:rPr>
          <w:rFonts w:ascii="Times New Roman" w:eastAsia="Times New Roman" w:hAnsi="Times New Roman" w:cs="Times New Roman"/>
          <w:sz w:val="24"/>
          <w:lang w:eastAsia="tr-TR"/>
        </w:rPr>
        <w:t>oldukça memnundur</w:t>
      </w:r>
      <w:r w:rsidR="00F834BD" w:rsidRPr="00A10114">
        <w:rPr>
          <w:rFonts w:ascii="Times New Roman" w:eastAsia="Times New Roman" w:hAnsi="Times New Roman" w:cs="Times New Roman"/>
          <w:color w:val="FF0000"/>
          <w:sz w:val="24"/>
          <w:lang w:eastAsia="tr-TR"/>
        </w:rPr>
        <w:t xml:space="preserve">. </w:t>
      </w:r>
      <w:r w:rsidR="00E1518F" w:rsidRPr="00905DD5">
        <w:rPr>
          <w:rFonts w:ascii="Times New Roman" w:eastAsia="Times New Roman" w:hAnsi="Times New Roman" w:cs="Times New Roman"/>
          <w:sz w:val="24"/>
          <w:lang w:eastAsia="tr-TR"/>
        </w:rPr>
        <w:t>Memnuniyet</w:t>
      </w:r>
      <w:r w:rsidR="00E1518F">
        <w:rPr>
          <w:rFonts w:ascii="Times New Roman" w:eastAsia="Times New Roman" w:hAnsi="Times New Roman" w:cs="Times New Roman"/>
          <w:sz w:val="24"/>
          <w:lang w:eastAsia="tr-TR"/>
        </w:rPr>
        <w:t>sizliğin</w:t>
      </w:r>
      <w:r w:rsidR="00E1518F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 Yüksek Olduğu Konular </w:t>
      </w:r>
      <w:r w:rsidR="00E1518F" w:rsidRPr="005B6513">
        <w:rPr>
          <w:rFonts w:ascii="Times New Roman" w:eastAsia="Times New Roman" w:hAnsi="Times New Roman" w:cs="Times New Roman"/>
          <w:b/>
          <w:sz w:val="24"/>
          <w:lang w:eastAsia="tr-TR"/>
        </w:rPr>
        <w:t>Tablo 3</w:t>
      </w:r>
      <w:r w:rsidR="00E1518F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’de </w:t>
      </w:r>
      <w:r w:rsidR="00E1518F" w:rsidRPr="005E5FA1">
        <w:rPr>
          <w:rFonts w:ascii="Times New Roman" w:eastAsia="Times New Roman" w:hAnsi="Times New Roman" w:cs="Times New Roman"/>
          <w:sz w:val="24"/>
          <w:lang w:eastAsia="tr-TR"/>
        </w:rPr>
        <w:t>gösterilmiştir</w:t>
      </w:r>
      <w:r w:rsidR="005E5FA1">
        <w:rPr>
          <w:rFonts w:ascii="Times New Roman" w:eastAsia="Times New Roman" w:hAnsi="Times New Roman" w:cs="Times New Roman"/>
          <w:sz w:val="24"/>
          <w:lang w:eastAsia="tr-TR"/>
        </w:rPr>
        <w:t xml:space="preserve">. </w:t>
      </w:r>
      <w:r w:rsidR="00C31AD5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Tablo </w:t>
      </w:r>
      <w:r w:rsidR="00F65750">
        <w:rPr>
          <w:rFonts w:ascii="Times New Roman" w:eastAsia="Times New Roman" w:hAnsi="Times New Roman" w:cs="Times New Roman"/>
          <w:sz w:val="24"/>
          <w:lang w:eastAsia="tr-TR"/>
        </w:rPr>
        <w:t>3</w:t>
      </w:r>
      <w:r w:rsidR="00C31AD5" w:rsidRPr="00905DD5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C31AD5" w:rsidRPr="00F834BD">
        <w:rPr>
          <w:rFonts w:ascii="Times New Roman" w:eastAsia="Times New Roman" w:hAnsi="Times New Roman" w:cs="Times New Roman"/>
          <w:sz w:val="24"/>
          <w:lang w:eastAsia="tr-TR"/>
        </w:rPr>
        <w:t xml:space="preserve">incelendiğinde, </w:t>
      </w:r>
      <w:r w:rsidR="00EB562E" w:rsidRPr="00AC403E">
        <w:rPr>
          <w:rFonts w:ascii="Times New Roman" w:eastAsia="Times New Roman" w:hAnsi="Times New Roman" w:cs="Times New Roman"/>
          <w:sz w:val="24"/>
          <w:lang w:eastAsia="tr-TR"/>
        </w:rPr>
        <w:t>akademik</w:t>
      </w:r>
      <w:r w:rsidR="00C31AD5"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 personelin</w:t>
      </w:r>
      <w:r w:rsidR="00311EA7"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200CC7" w:rsidRPr="00AC403E">
        <w:rPr>
          <w:rFonts w:ascii="Times New Roman" w:eastAsia="Times New Roman" w:hAnsi="Times New Roman" w:cs="Times New Roman"/>
          <w:sz w:val="24"/>
          <w:lang w:eastAsia="tr-TR"/>
        </w:rPr>
        <w:t xml:space="preserve">en çok </w:t>
      </w:r>
      <w:r w:rsidR="00AC403E" w:rsidRPr="00AC403E">
        <w:rPr>
          <w:rFonts w:ascii="Times New Roman" w:eastAsia="Times New Roman" w:hAnsi="Times New Roman" w:cs="Times New Roman"/>
          <w:sz w:val="24"/>
          <w:lang w:eastAsia="tr-TR"/>
        </w:rPr>
        <w:t>d</w:t>
      </w:r>
      <w:r w:rsidR="00AC403E" w:rsidRPr="00AC403E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ersliklerin, laboratuvar ve atölyelerin fiziki ve donanımsal (bilgisayar, projeksiyon cihazı, akıllı tahta gibi) yeterliliğinden </w:t>
      </w:r>
      <w:r w:rsidR="00E54708" w:rsidRPr="00AC403E">
        <w:rPr>
          <w:rFonts w:ascii="Times New Roman" w:eastAsia="Times New Roman" w:hAnsi="Times New Roman" w:cs="Times New Roman"/>
          <w:sz w:val="24"/>
          <w:lang w:eastAsia="tr-TR"/>
        </w:rPr>
        <w:t>memnun olmadığı görülmektedir.</w:t>
      </w:r>
      <w:r w:rsidR="00F83800">
        <w:rPr>
          <w:rFonts w:ascii="Times New Roman" w:eastAsia="Times New Roman" w:hAnsi="Times New Roman" w:cs="Times New Roman"/>
          <w:sz w:val="24"/>
          <w:lang w:eastAsia="tr-TR"/>
        </w:rPr>
        <w:t xml:space="preserve"> Bununla birlikte </w:t>
      </w:r>
      <w:r w:rsidR="000F0EA5">
        <w:rPr>
          <w:rFonts w:ascii="Times New Roman" w:eastAsia="Times New Roman" w:hAnsi="Times New Roman" w:cs="Times New Roman"/>
          <w:sz w:val="24"/>
          <w:lang w:eastAsia="tr-TR"/>
        </w:rPr>
        <w:t>ü</w:t>
      </w:r>
      <w:r w:rsidR="000F0EA5" w:rsidRPr="000F0EA5">
        <w:rPr>
          <w:rFonts w:ascii="Times New Roman" w:eastAsia="Times New Roman" w:hAnsi="Times New Roman" w:cs="Times New Roman"/>
          <w:i/>
          <w:sz w:val="24"/>
          <w:lang w:eastAsia="tr-TR"/>
        </w:rPr>
        <w:t>niversitemizdeki yabancı uyruklu öğrenci uygulamalarından</w:t>
      </w:r>
      <w:r w:rsidR="000F0EA5">
        <w:rPr>
          <w:rFonts w:ascii="Times New Roman" w:eastAsia="Times New Roman" w:hAnsi="Times New Roman" w:cs="Times New Roman"/>
          <w:i/>
          <w:sz w:val="24"/>
          <w:lang w:eastAsia="tr-TR"/>
        </w:rPr>
        <w:t>, y</w:t>
      </w:r>
      <w:r w:rsidR="000F0EA5" w:rsidRPr="000F0EA5">
        <w:rPr>
          <w:rFonts w:ascii="Times New Roman" w:eastAsia="Times New Roman" w:hAnsi="Times New Roman" w:cs="Times New Roman"/>
          <w:i/>
          <w:sz w:val="24"/>
          <w:lang w:eastAsia="tr-TR"/>
        </w:rPr>
        <w:t>urtiçi ve yurtdışı bilimsel toplantı, sempozyum ve kongrelere katılım için verilen desteklerden</w:t>
      </w:r>
      <w:r w:rsidR="000F0EA5">
        <w:rPr>
          <w:rFonts w:ascii="Times New Roman" w:eastAsia="Times New Roman" w:hAnsi="Times New Roman" w:cs="Times New Roman"/>
          <w:i/>
          <w:sz w:val="24"/>
          <w:lang w:eastAsia="tr-TR"/>
        </w:rPr>
        <w:t>, ü</w:t>
      </w:r>
      <w:r w:rsidR="000F0EA5" w:rsidRPr="000F0EA5">
        <w:rPr>
          <w:rFonts w:ascii="Times New Roman" w:eastAsia="Times New Roman" w:hAnsi="Times New Roman" w:cs="Times New Roman"/>
          <w:i/>
          <w:sz w:val="24"/>
          <w:lang w:eastAsia="tr-TR"/>
        </w:rPr>
        <w:t>niversitemizin Türkiye’deki diğer üniversiteler içindeki konumundan</w:t>
      </w:r>
      <w:r w:rsidR="000F0EA5">
        <w:rPr>
          <w:rFonts w:ascii="Times New Roman" w:eastAsia="Times New Roman" w:hAnsi="Times New Roman" w:cs="Times New Roman"/>
          <w:i/>
          <w:sz w:val="24"/>
          <w:lang w:eastAsia="tr-TR"/>
        </w:rPr>
        <w:t xml:space="preserve"> </w:t>
      </w:r>
      <w:r w:rsidR="000F0EA5" w:rsidRPr="000F0EA5">
        <w:rPr>
          <w:rFonts w:ascii="Times New Roman" w:eastAsia="Times New Roman" w:hAnsi="Times New Roman" w:cs="Times New Roman"/>
          <w:sz w:val="24"/>
          <w:lang w:eastAsia="tr-TR"/>
        </w:rPr>
        <w:t xml:space="preserve">memnun </w:t>
      </w:r>
      <w:r w:rsidR="000F0EA5">
        <w:rPr>
          <w:rFonts w:ascii="Times New Roman" w:eastAsia="Times New Roman" w:hAnsi="Times New Roman" w:cs="Times New Roman"/>
          <w:sz w:val="24"/>
          <w:lang w:eastAsia="tr-TR"/>
        </w:rPr>
        <w:t>olmadığı görülmektedir.</w:t>
      </w:r>
    </w:p>
    <w:p w:rsidR="000973BF" w:rsidRDefault="000973BF" w:rsidP="000973BF">
      <w:pPr>
        <w:spacing w:after="121" w:line="390" w:lineRule="auto"/>
        <w:ind w:left="20" w:hanging="1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E59DA" w:rsidRPr="004D6E08" w:rsidRDefault="009E59DA" w:rsidP="009E59DA">
      <w:pPr>
        <w:spacing w:before="60" w:after="60" w:line="240" w:lineRule="auto"/>
        <w:jc w:val="both"/>
      </w:pPr>
      <w:r w:rsidRPr="004D6E08">
        <w:rPr>
          <w:rFonts w:ascii="Times New Roman" w:hAnsi="Times New Roman" w:cs="Times New Roman"/>
        </w:rPr>
        <w:fldChar w:fldCharType="begin"/>
      </w:r>
      <w:r w:rsidRPr="004D6E08">
        <w:rPr>
          <w:rFonts w:ascii="Times New Roman" w:hAnsi="Times New Roman" w:cs="Times New Roman"/>
        </w:rPr>
        <w:instrText xml:space="preserve"> LINK Excel.Sheet.12 "E:\\Kalite\\ANKETLER\\2023\\İdari\\İdari Sonuçlar.xlsx" "%!R2C2:R49C6" \a \f 4 \h </w:instrText>
      </w:r>
      <w:r w:rsidR="00CE6747" w:rsidRPr="004D6E08">
        <w:rPr>
          <w:rFonts w:ascii="Times New Roman" w:hAnsi="Times New Roman" w:cs="Times New Roman"/>
        </w:rPr>
        <w:instrText xml:space="preserve"> \* MERGEFORMAT </w:instrText>
      </w:r>
      <w:r w:rsidRPr="004D6E08">
        <w:rPr>
          <w:rFonts w:ascii="Times New Roman" w:hAnsi="Times New Roman" w:cs="Times New Roman"/>
        </w:rPr>
        <w:fldChar w:fldCharType="separate"/>
      </w:r>
    </w:p>
    <w:p w:rsidR="0091526F" w:rsidRPr="004D6E08" w:rsidRDefault="009E59DA" w:rsidP="009E59DA">
      <w:pPr>
        <w:spacing w:before="60" w:after="60" w:line="240" w:lineRule="auto"/>
        <w:jc w:val="both"/>
      </w:pPr>
      <w:r w:rsidRPr="004D6E08">
        <w:rPr>
          <w:rFonts w:ascii="Times New Roman" w:hAnsi="Times New Roman" w:cs="Times New Roman"/>
        </w:rPr>
        <w:fldChar w:fldCharType="end"/>
      </w:r>
      <w:r w:rsidR="0091526F" w:rsidRPr="004D6E08">
        <w:rPr>
          <w:rFonts w:ascii="Times New Roman" w:hAnsi="Times New Roman" w:cs="Times New Roman"/>
        </w:rPr>
        <w:fldChar w:fldCharType="begin"/>
      </w:r>
      <w:r w:rsidR="0091526F" w:rsidRPr="004D6E08">
        <w:rPr>
          <w:rFonts w:ascii="Times New Roman" w:hAnsi="Times New Roman" w:cs="Times New Roman"/>
        </w:rPr>
        <w:instrText xml:space="preserve"> LINK Excel.Sheet.12 "E:\\Kalite\\ANKETLER\\2023\\İdari\\İdari Sonuçlar.xlsx" "Memnuniyet Yüksek!R2C2:R49C6" \a \f 4 \h </w:instrText>
      </w:r>
      <w:r w:rsidR="00765D53" w:rsidRPr="004D6E08">
        <w:rPr>
          <w:rFonts w:ascii="Times New Roman" w:hAnsi="Times New Roman" w:cs="Times New Roman"/>
        </w:rPr>
        <w:instrText xml:space="preserve"> \* MERGEFORMAT </w:instrText>
      </w:r>
      <w:r w:rsidR="0091526F" w:rsidRPr="004D6E08">
        <w:rPr>
          <w:rFonts w:ascii="Times New Roman" w:hAnsi="Times New Roman" w:cs="Times New Roman"/>
        </w:rPr>
        <w:fldChar w:fldCharType="separate"/>
      </w:r>
    </w:p>
    <w:p w:rsidR="00477D18" w:rsidRPr="00477D18" w:rsidRDefault="0091526F" w:rsidP="00527168">
      <w:pPr>
        <w:spacing w:before="60" w:after="6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D6E08">
        <w:rPr>
          <w:rFonts w:ascii="Times New Roman" w:hAnsi="Times New Roman" w:cs="Times New Roman"/>
        </w:rPr>
        <w:lastRenderedPageBreak/>
        <w:fldChar w:fldCharType="end"/>
      </w: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7775"/>
        <w:gridCol w:w="851"/>
        <w:gridCol w:w="850"/>
        <w:gridCol w:w="1134"/>
      </w:tblGrid>
      <w:tr w:rsidR="00776BA0" w:rsidRPr="00776BA0" w:rsidTr="00776BA0">
        <w:trPr>
          <w:trHeight w:val="375"/>
        </w:trPr>
        <w:tc>
          <w:tcPr>
            <w:tcW w:w="8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Tablo 1:</w:t>
            </w: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Memnuniyet, Kararsızlık ve Memnuniyetsizlik Yüzdeleri (%)</w:t>
            </w: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776BA0" w:rsidRPr="00776BA0" w:rsidTr="00776BA0">
        <w:trPr>
          <w:trHeight w:val="1155"/>
        </w:trPr>
        <w:tc>
          <w:tcPr>
            <w:tcW w:w="8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textDirection w:val="btLr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textDirection w:val="btLr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776BA0" w:rsidRPr="00776BA0" w:rsidTr="00776BA0">
        <w:trPr>
          <w:trHeight w:val="31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76BA0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76BA0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76BA0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76BA0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76BA0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776BA0" w:rsidRPr="00776BA0" w:rsidTr="008E187D">
        <w:trPr>
          <w:trHeight w:val="254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kurumsallaşma düzeyinden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63,18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20,90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Senato ve Üniversite Yönetim Kurulu kararlarının şeffaflık ve hesap verilebilirliğinden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67,16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10,45</w:t>
            </w:r>
          </w:p>
        </w:tc>
      </w:tr>
      <w:tr w:rsidR="00776BA0" w:rsidRPr="008E187D" w:rsidTr="008E187D">
        <w:trPr>
          <w:trHeight w:val="321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8E187D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8E18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8E187D" w:rsidRDefault="00776BA0" w:rsidP="008E1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8E18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Birim Kurul (Yönetim K, Fakülte K, Bölüm K. …) kararlarının şeffaflık ve hesap verilebilirliğinden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8E187D" w:rsidRDefault="00776BA0" w:rsidP="008E1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8E18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69,65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8E187D" w:rsidRDefault="00776BA0" w:rsidP="008E1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8E18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15,42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8E187D" w:rsidRDefault="00776BA0" w:rsidP="008E1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8E18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14,93</w:t>
            </w:r>
          </w:p>
        </w:tc>
      </w:tr>
      <w:tr w:rsidR="00776BA0" w:rsidRPr="00776BA0" w:rsidTr="008E187D">
        <w:trPr>
          <w:trHeight w:val="26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Yönetsel kararlara katılım ve idari uygulamalardaki adillikten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54,73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22,39</w:t>
            </w:r>
          </w:p>
        </w:tc>
      </w:tr>
      <w:tr w:rsidR="00776BA0" w:rsidRPr="00776BA0" w:rsidTr="00117C2D">
        <w:trPr>
          <w:trHeight w:val="306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Düşünceleri ifade özgürlüğünden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18,91</w:t>
            </w:r>
          </w:p>
        </w:tc>
      </w:tr>
      <w:tr w:rsidR="00776BA0" w:rsidRPr="00776BA0" w:rsidTr="008E187D">
        <w:trPr>
          <w:trHeight w:val="27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Atanma ve akademik yükseltme ölçütlerinden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63,18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17,41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yürütülen Kalite Güvencesi ve Kalite Geliştirme çabalarından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63,68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10,45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Uzmanlık alanı ile görev yapılan birim arasındaki uygunluktan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75,12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12,94</w:t>
            </w:r>
          </w:p>
        </w:tc>
      </w:tr>
      <w:tr w:rsidR="00776BA0" w:rsidRPr="00776BA0" w:rsidTr="009E3DBE">
        <w:trPr>
          <w:trHeight w:val="257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vizyon ve misyonundan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75,62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7,46</w:t>
            </w:r>
          </w:p>
        </w:tc>
      </w:tr>
      <w:tr w:rsidR="00776BA0" w:rsidRPr="00776BA0" w:rsidTr="008E187D">
        <w:trPr>
          <w:trHeight w:val="271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öncelikli alanlarından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61,69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10,95</w:t>
            </w:r>
          </w:p>
        </w:tc>
      </w:tr>
      <w:tr w:rsidR="00776BA0" w:rsidRPr="00776BA0" w:rsidTr="008E187D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uluslararasılaşma stratejileri ve çabalarından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10,95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Türkiye’deki diğer üniversiteler içindeki konumundan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38,31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26,37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35,32</w:t>
            </w:r>
          </w:p>
        </w:tc>
      </w:tr>
      <w:tr w:rsidR="00776BA0" w:rsidRPr="00776BA0" w:rsidTr="00117C2D">
        <w:trPr>
          <w:trHeight w:val="351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paydaşlarla (kamu kurumları, özel sektör, sivil toplum kuruluşları, halk …) olan ilişkilerden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15,42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Dersler, ders içerikleri ve AKTS kredisinin uyumundan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10,95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yüklerinden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13,43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18,41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 sayısından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26,87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personelin niteliğinden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76,62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11,44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Üniversitemizdeki yabancı uyruklu öğrenci uygulamalarından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37,31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ücreti ödemelerinin zamanlamasından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62,69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18,41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Akademik birim yöneticilerine (Dekan, Müdür, Bölüm Başkanı gibi) ulaşılabilirlikten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87,56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6,97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 üst yönetimine (Rektör, Rektör Yardımcıları) ulaşılabilirlikten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20,90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6,97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Öğrencilerle olan iletişimden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1DF5F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94,03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1,00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iletişimden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10,45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İdari personelle olan iletişimden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10,95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Kütüphane, dokümantasyon hizmetleri ve elektronik veri tabanı olanaklarından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83,58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5,97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işbirliği ve disiplinler arası çalışma olanaklarından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62,69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14,43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Araştırma ve yayın yapmayı teşvik edici mekanizmaların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23,88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27,86</w:t>
            </w:r>
          </w:p>
        </w:tc>
      </w:tr>
      <w:tr w:rsidR="00776BA0" w:rsidRPr="00776BA0" w:rsidTr="00776BA0">
        <w:trPr>
          <w:trHeight w:val="48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bilimsel toplantı, sempozyum ve kongrelere katılım için verilen desteklerden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30,85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32,34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36,82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Bilimsel Araştırma Projeleri (BAP) destekleri ve proje yazmayı teşvik eden unsurlardan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57,71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14,93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kaynaklı (Üniversite dışı) projelerin uygulanmasındaki kolaylık ve desteklerden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46,77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12,94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değişim programlarının (Erasmus, Mevlana gibi)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67,66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7,46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Sağlık hizmetleri ve bu amaçla kurulmuş tesislerden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41,29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43,28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15,42</w:t>
            </w:r>
          </w:p>
        </w:tc>
      </w:tr>
      <w:tr w:rsidR="00776BA0" w:rsidRPr="00776BA0" w:rsidTr="008E187D">
        <w:trPr>
          <w:trHeight w:val="26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Kültür ve sanat etkinlikleri ile bu amaçla kurulmuş tesislerden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31,34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20,40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Sportif faaliyetler ve bu amaçla kurulmuş tesislerden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10,95</w:t>
            </w:r>
          </w:p>
        </w:tc>
      </w:tr>
      <w:tr w:rsidR="00776BA0" w:rsidRPr="00776BA0" w:rsidTr="008E187D">
        <w:trPr>
          <w:trHeight w:val="317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Kampüs alanının genel temizliğinden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81,59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9,45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Binalar, ofisler ve dersliklerin temizliğinden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72,64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15,92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Yapım ve onarım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47,26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21,39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31,34</w:t>
            </w:r>
          </w:p>
        </w:tc>
      </w:tr>
      <w:tr w:rsidR="00776BA0" w:rsidRPr="00776BA0" w:rsidTr="008E187D">
        <w:trPr>
          <w:trHeight w:val="329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lastRenderedPageBreak/>
              <w:t>38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Güvenlik tedbirlerinin (yangın, deprem, güvenlik hizmetleri …)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12,44</w:t>
            </w:r>
          </w:p>
        </w:tc>
      </w:tr>
      <w:tr w:rsidR="00776BA0" w:rsidRPr="00776BA0" w:rsidTr="008E187D">
        <w:trPr>
          <w:trHeight w:val="263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Servis / ulaşım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54,23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35,82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9,95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Yemekhane, kafeterya ve kantin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55,72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25,37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18,91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İnternet, bilgi işlem ve akademisyen bilgi sistemi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6,47</w:t>
            </w:r>
          </w:p>
        </w:tc>
      </w:tr>
      <w:tr w:rsidR="00776BA0" w:rsidRPr="00776BA0" w:rsidTr="00117C2D">
        <w:trPr>
          <w:trHeight w:val="243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 web sayfasının tasarım ve içeriğinden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2,99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birim web sayfasının tasarım ve içeriğinden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87,56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4,98</w:t>
            </w:r>
          </w:p>
        </w:tc>
      </w:tr>
      <w:tr w:rsidR="00776BA0" w:rsidRPr="00776BA0" w:rsidTr="00117C2D">
        <w:trPr>
          <w:trHeight w:val="48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Dersliklerin, laboratuvar ve atölyelerin fiziki ve donanımsal (bilgisayar, projeksiyon cihazı, akıllı tahta gibi)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46,27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5"/>
            <w:noWrap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39,80</w:t>
            </w:r>
          </w:p>
        </w:tc>
      </w:tr>
      <w:tr w:rsidR="00776BA0" w:rsidRPr="00776BA0" w:rsidTr="009E3DBE">
        <w:trPr>
          <w:trHeight w:val="217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Kongre ve toplantı salonlarının fiziki ve donanımsal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52,74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24,38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Ofislerin fiziki ve donanımsal (bilgisayar, yazıcı, kitaplık gibi)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27,36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 sayısından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20,90</w:t>
            </w:r>
          </w:p>
        </w:tc>
      </w:tr>
      <w:tr w:rsidR="00776BA0" w:rsidRPr="00776BA0" w:rsidTr="00776BA0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personelin niteliğinden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24,38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15,42</w:t>
            </w:r>
          </w:p>
        </w:tc>
      </w:tr>
      <w:tr w:rsidR="00776BA0" w:rsidRPr="00776BA0" w:rsidTr="009E3DBE">
        <w:trPr>
          <w:trHeight w:val="194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beklentilerinizi karşılama düzeyinden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65,17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14,43</w:t>
            </w:r>
          </w:p>
        </w:tc>
      </w:tr>
      <w:tr w:rsidR="00776BA0" w:rsidRPr="00776BA0" w:rsidTr="009E3DBE">
        <w:trPr>
          <w:trHeight w:val="18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birimin bir mensubu olmaktan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86,57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776BA0" w:rsidRPr="009E3DBE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9E3DB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6,97</w:t>
            </w:r>
          </w:p>
        </w:tc>
      </w:tr>
      <w:tr w:rsidR="00776BA0" w:rsidRPr="00776BA0" w:rsidTr="00C512C5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776BA0" w:rsidRPr="00776BA0" w:rsidRDefault="00776BA0" w:rsidP="00776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bir mensubu olmaktan (Üniversiteye ilişkin genel memnuniyet)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776BA0" w:rsidRPr="002D2ADD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2D2A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89,55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776BA0" w:rsidRPr="00776BA0" w:rsidRDefault="00776BA0" w:rsidP="00776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776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4,98</w:t>
            </w:r>
          </w:p>
        </w:tc>
      </w:tr>
    </w:tbl>
    <w:p w:rsidR="00477D18" w:rsidRDefault="00477D18" w:rsidP="00477D18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09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7775"/>
        <w:gridCol w:w="851"/>
        <w:gridCol w:w="850"/>
        <w:gridCol w:w="1134"/>
        <w:gridCol w:w="9"/>
      </w:tblGrid>
      <w:tr w:rsidR="00E87151" w:rsidRPr="00E87151" w:rsidTr="00CE16C5">
        <w:trPr>
          <w:trHeight w:val="375"/>
        </w:trPr>
        <w:tc>
          <w:tcPr>
            <w:tcW w:w="8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Tablo 2:</w:t>
            </w:r>
            <w:r w:rsidRPr="00E87151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tr-TR"/>
              </w:rPr>
              <w:t xml:space="preserve"> Akademik Personelin Memnuniyetinin Yüksek Olduğu Konular Yüzde (%)</w:t>
            </w: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28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MEMNUNİYET DÜZEYİ</w:t>
            </w:r>
          </w:p>
        </w:tc>
      </w:tr>
      <w:tr w:rsidR="00E87151" w:rsidRPr="00E87151" w:rsidTr="00CE16C5">
        <w:trPr>
          <w:gridAfter w:val="1"/>
          <w:wAfter w:w="9" w:type="dxa"/>
          <w:trHeight w:val="1155"/>
        </w:trPr>
        <w:tc>
          <w:tcPr>
            <w:tcW w:w="8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textDirection w:val="btLr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E87151" w:rsidRPr="00E87151" w:rsidTr="00CE16C5">
        <w:trPr>
          <w:gridAfter w:val="1"/>
          <w:wAfter w:w="9" w:type="dxa"/>
          <w:trHeight w:val="31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87151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87151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E8715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87151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87151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CE16C5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Öğrencilerle olan iletişimden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1DF5F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94,03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1,00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 web sayfasının tasarım ve içeriğinden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90,05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2,99</w:t>
            </w:r>
          </w:p>
        </w:tc>
      </w:tr>
      <w:tr w:rsidR="00E87151" w:rsidRPr="00E87151" w:rsidTr="008E187D">
        <w:trPr>
          <w:gridAfter w:val="1"/>
          <w:wAfter w:w="9" w:type="dxa"/>
          <w:trHeight w:val="336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bir mensubu olmaktan (Üniversiteye ilişkin genel memnuniyet)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89,55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4,98</w:t>
            </w:r>
          </w:p>
        </w:tc>
      </w:tr>
      <w:tr w:rsidR="00E87151" w:rsidRPr="00E87151" w:rsidTr="008E187D">
        <w:trPr>
          <w:gridAfter w:val="1"/>
          <w:wAfter w:w="9" w:type="dxa"/>
          <w:trHeight w:val="22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birim web sayfasının tasarım ve içeriğinden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87,56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4,98</w:t>
            </w:r>
          </w:p>
        </w:tc>
      </w:tr>
      <w:tr w:rsidR="00E87151" w:rsidRPr="00E87151" w:rsidTr="008E187D">
        <w:trPr>
          <w:gridAfter w:val="1"/>
          <w:wAfter w:w="9" w:type="dxa"/>
          <w:trHeight w:val="263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Akademik birim yöneticilerine (Dekan, Müdür, Bölüm Başkanı gibi) ulaşılabilirlikten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87,56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6,97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birimin bir mensubu olmaktan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86,57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6,97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Kütüphane, dokümantasyon hizmetleri ve elektronik veri tabanı olanaklarından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83,58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5,97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Kampüs alanının genel temizliğinden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81,59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9,45</w:t>
            </w:r>
          </w:p>
        </w:tc>
      </w:tr>
      <w:tr w:rsidR="00E87151" w:rsidRPr="00E87151" w:rsidTr="008E187D">
        <w:trPr>
          <w:gridAfter w:val="1"/>
          <w:wAfter w:w="9" w:type="dxa"/>
          <w:trHeight w:val="299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İnternet, bilgi işlem ve akademisyen bilgi sistemi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6,47</w:t>
            </w:r>
          </w:p>
        </w:tc>
      </w:tr>
      <w:tr w:rsidR="00E87151" w:rsidRPr="00E87151" w:rsidTr="008E187D">
        <w:trPr>
          <w:gridAfter w:val="1"/>
          <w:wAfter w:w="9" w:type="dxa"/>
          <w:trHeight w:val="33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Dersler, ders içerikleri ve AKTS kredisinin uyumundan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İdari personelle olan iletişimden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E87151" w:rsidRPr="00E87151" w:rsidTr="008E187D">
        <w:trPr>
          <w:gridAfter w:val="1"/>
          <w:wAfter w:w="9" w:type="dxa"/>
          <w:trHeight w:val="273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iletişimden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10,45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personelin niteliğinden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76,62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11,44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vizyon ve misyonundan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75,62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7,46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Uzmanlık alanı ile görev yapılan birim arasındaki uygunluktan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75,12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12,94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Binalar, ofisler ve dersliklerin temizliğinden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72,64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15,92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 üst yönetimine (Rektör, Rektör Yardımcıları) ulaşılabilirlikten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6,97</w:t>
            </w:r>
          </w:p>
        </w:tc>
      </w:tr>
      <w:tr w:rsidR="00E87151" w:rsidRPr="00E87151" w:rsidTr="008E187D">
        <w:trPr>
          <w:gridAfter w:val="1"/>
          <w:wAfter w:w="9" w:type="dxa"/>
          <w:trHeight w:val="377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Birim Kurul (Yönetim K, Fakülte K, Bölüm K. …) kararlarının şeffaflık ve hesap verilebilirliğinden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69,65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14,93</w:t>
            </w:r>
          </w:p>
        </w:tc>
      </w:tr>
      <w:tr w:rsidR="00E87151" w:rsidRPr="00E87151" w:rsidTr="008E187D">
        <w:trPr>
          <w:gridAfter w:val="1"/>
          <w:wAfter w:w="9" w:type="dxa"/>
          <w:trHeight w:val="26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uluslararasılaşma stratejileri ve çabalarından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E87151" w:rsidRPr="00E87151" w:rsidTr="008E187D">
        <w:trPr>
          <w:gridAfter w:val="1"/>
          <w:wAfter w:w="9" w:type="dxa"/>
          <w:trHeight w:val="259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yüklerinden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18,41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Güvenlik tedbirlerinin (yangın, deprem, güvenlik hizmetleri …)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12,44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değişim programlarının (Erasmus, Mevlana gibi)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67,66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7,46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Senato ve Üniversite Yönetim Kurulu kararlarının şeffaflık ve hesap verilebilirliğinden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67,16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10,45</w:t>
            </w:r>
          </w:p>
        </w:tc>
      </w:tr>
      <w:tr w:rsidR="00E87151" w:rsidRPr="00E87151" w:rsidTr="00CE16C5">
        <w:trPr>
          <w:gridAfter w:val="1"/>
          <w:wAfter w:w="9" w:type="dxa"/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1" w:rsidRPr="00E87151" w:rsidRDefault="00E87151" w:rsidP="00E871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beklentilerinizi karşılama düzeyinden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AB0"/>
            <w:noWrap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65,17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151" w:rsidRPr="00E87151" w:rsidRDefault="00E87151" w:rsidP="00E87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7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14,43</w:t>
            </w:r>
          </w:p>
        </w:tc>
      </w:tr>
    </w:tbl>
    <w:p w:rsidR="00F1432D" w:rsidRDefault="00477D18" w:rsidP="00477D18">
      <w:pPr>
        <w:tabs>
          <w:tab w:val="left" w:pos="8790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ab/>
      </w:r>
    </w:p>
    <w:p w:rsidR="008E187D" w:rsidRDefault="008E187D" w:rsidP="00477D18">
      <w:pPr>
        <w:tabs>
          <w:tab w:val="left" w:pos="8790"/>
        </w:tabs>
        <w:rPr>
          <w:rFonts w:ascii="Times New Roman" w:hAnsi="Times New Roman" w:cs="Times New Roman"/>
          <w:sz w:val="18"/>
          <w:szCs w:val="18"/>
        </w:rPr>
      </w:pPr>
    </w:p>
    <w:p w:rsidR="008E187D" w:rsidRPr="00477D18" w:rsidRDefault="008E187D" w:rsidP="00477D18">
      <w:pPr>
        <w:tabs>
          <w:tab w:val="left" w:pos="8790"/>
        </w:tabs>
        <w:rPr>
          <w:rFonts w:ascii="Times New Roman" w:hAnsi="Times New Roman" w:cs="Times New Roman"/>
          <w:sz w:val="18"/>
          <w:szCs w:val="18"/>
        </w:rPr>
      </w:pPr>
    </w:p>
    <w:p w:rsidR="008D34CE" w:rsidRDefault="00C15085" w:rsidP="005D22CD">
      <w:pPr>
        <w:spacing w:before="60" w:after="60" w:line="240" w:lineRule="auto"/>
        <w:ind w:left="-284" w:firstLine="142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49406FC2" wp14:editId="1B41444C">
            <wp:extent cx="7201535" cy="8191500"/>
            <wp:effectExtent l="0" t="0" r="18415" b="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E187D" w:rsidRDefault="008E187D" w:rsidP="005D22CD">
      <w:pPr>
        <w:spacing w:before="60" w:after="60" w:line="240" w:lineRule="auto"/>
        <w:ind w:left="-284" w:firstLine="142"/>
        <w:jc w:val="both"/>
        <w:rPr>
          <w:rFonts w:ascii="Times New Roman" w:hAnsi="Times New Roman" w:cs="Times New Roman"/>
          <w:sz w:val="18"/>
          <w:szCs w:val="18"/>
        </w:rPr>
      </w:pPr>
    </w:p>
    <w:p w:rsidR="008E187D" w:rsidRDefault="008E187D" w:rsidP="005D22CD">
      <w:pPr>
        <w:spacing w:before="60" w:after="60" w:line="240" w:lineRule="auto"/>
        <w:ind w:left="-284" w:firstLine="142"/>
        <w:jc w:val="both"/>
        <w:rPr>
          <w:rFonts w:ascii="Times New Roman" w:hAnsi="Times New Roman" w:cs="Times New Roman"/>
          <w:sz w:val="18"/>
          <w:szCs w:val="18"/>
        </w:rPr>
      </w:pPr>
    </w:p>
    <w:p w:rsidR="008E187D" w:rsidRDefault="008E187D" w:rsidP="005D22CD">
      <w:pPr>
        <w:spacing w:before="60" w:after="60" w:line="240" w:lineRule="auto"/>
        <w:ind w:left="-284" w:firstLine="142"/>
        <w:jc w:val="both"/>
        <w:rPr>
          <w:rFonts w:ascii="Times New Roman" w:hAnsi="Times New Roman" w:cs="Times New Roman"/>
          <w:sz w:val="18"/>
          <w:szCs w:val="18"/>
        </w:rPr>
      </w:pPr>
    </w:p>
    <w:p w:rsidR="008E187D" w:rsidRDefault="008E187D" w:rsidP="005D22CD">
      <w:pPr>
        <w:spacing w:before="60" w:after="60" w:line="240" w:lineRule="auto"/>
        <w:ind w:left="-284" w:firstLine="142"/>
        <w:jc w:val="both"/>
        <w:rPr>
          <w:rFonts w:ascii="Times New Roman" w:hAnsi="Times New Roman" w:cs="Times New Roman"/>
          <w:sz w:val="18"/>
          <w:szCs w:val="18"/>
        </w:rPr>
      </w:pPr>
    </w:p>
    <w:p w:rsidR="008E187D" w:rsidRPr="00C425A6" w:rsidRDefault="008E187D" w:rsidP="005D22CD">
      <w:pPr>
        <w:spacing w:before="60" w:after="60" w:line="240" w:lineRule="auto"/>
        <w:ind w:left="-284" w:firstLine="142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7775"/>
        <w:gridCol w:w="851"/>
        <w:gridCol w:w="850"/>
        <w:gridCol w:w="1134"/>
      </w:tblGrid>
      <w:tr w:rsidR="002E081E" w:rsidRPr="002E081E" w:rsidTr="00535C19">
        <w:trPr>
          <w:trHeight w:val="375"/>
        </w:trPr>
        <w:tc>
          <w:tcPr>
            <w:tcW w:w="8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Tablo 3:</w:t>
            </w:r>
            <w:r w:rsidRPr="002E081E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tr-TR"/>
              </w:rPr>
              <w:t xml:space="preserve"> </w:t>
            </w:r>
            <w:r w:rsidRPr="002E081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Akademik Personelin Memnuniyetsizliğinin Yüksek Olduğu Konular Yüzde (%)</w:t>
            </w: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MEMNUNİYET DÜZEYİ</w:t>
            </w:r>
          </w:p>
        </w:tc>
      </w:tr>
      <w:tr w:rsidR="002E081E" w:rsidRPr="002E081E" w:rsidTr="00535C19">
        <w:trPr>
          <w:trHeight w:val="1155"/>
        </w:trPr>
        <w:tc>
          <w:tcPr>
            <w:tcW w:w="8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textDirection w:val="btLr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2E081E" w:rsidRPr="002E081E" w:rsidTr="00535C19">
        <w:trPr>
          <w:trHeight w:val="31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E081E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E081E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ind w:left="-9" w:hanging="65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E081E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E081E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E081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</w:t>
            </w:r>
          </w:p>
        </w:tc>
      </w:tr>
      <w:tr w:rsidR="002E081E" w:rsidRPr="002E081E" w:rsidTr="00535C19">
        <w:trPr>
          <w:trHeight w:val="48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Dersliklerin, laboratuvar ve atölyelerin fiziki ve donanımsal (bilgisayar, projeksiyon cihazı, akıllı tahta gibi)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46,27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39,80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Üniversitemizdeki yabancı uyruklu öğrenci uygulamalarından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37,31</w:t>
            </w:r>
          </w:p>
        </w:tc>
      </w:tr>
      <w:tr w:rsidR="002E081E" w:rsidRPr="002E081E" w:rsidTr="00535C19">
        <w:trPr>
          <w:trHeight w:val="48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bilimsel toplantı, sempozyum ve kongrelere katılım için verilen desteklerden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ind w:firstLine="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32,34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36,82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Türkiye’deki diğer üniversiteler içindeki konumundan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38,31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35,32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Yapım ve onarım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21,39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31,34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Araştırma ve yayın yapmayı teşvik edici mekanizmaların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23,88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27,86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Ofislerin fiziki ve donanımsal (bilgisayar, yazıcı, kitaplık gibi)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27,36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 sayısından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26,87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Kongre ve toplantı salonlarının fiziki ve donanımsal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24,38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Yönetsel kararlara katılım ve idari uygulamalardaki adillikten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54,73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22,39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 sayısından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20,90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kurumsallaşma düzeyinden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20,90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Kültür ve sanat etkinlikleri ile bu amaçla kurulmuş tesislerden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31,34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20,40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Yemekhane, kafeterya ve kantin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55,72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18,91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Düşünceleri ifade özgürlüğünden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18,91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ücreti ödemelerinin zamanlamasından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18,41</w:t>
            </w:r>
          </w:p>
        </w:tc>
      </w:tr>
      <w:tr w:rsidR="002E081E" w:rsidRPr="002E081E" w:rsidTr="00FC444E">
        <w:trPr>
          <w:trHeight w:val="24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yüklerinden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18,41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Atanma ve akademik yükseltme ölçütlerinden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17,41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Binalar, ofisler ve dersliklerin temizliğinden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72,64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15,92</w:t>
            </w:r>
          </w:p>
        </w:tc>
      </w:tr>
      <w:tr w:rsidR="002E081E" w:rsidRPr="002E081E" w:rsidTr="00FC444E">
        <w:trPr>
          <w:trHeight w:val="37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paydaşlarla (kamu kurumları, özel sektör, sivil toplum kuruluşları, halk …) olan ilişkilerden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15,42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personelin niteliğinden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15,42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Sağlık hizmetleri ve bu amaçla kurulmuş tesislerden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41,29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43,28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15,42</w:t>
            </w:r>
          </w:p>
        </w:tc>
      </w:tr>
      <w:tr w:rsidR="002E081E" w:rsidRPr="002E081E" w:rsidTr="00535C19">
        <w:trPr>
          <w:trHeight w:val="48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Birim Kurul (Yönetim K, Fakülte K, Bölüm K. …) kararlarının şeffaflık ve hesap verilebilirliğinden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69,65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14,93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Bilimsel Araştırma Projeleri (BAP) destekleri ve proje yazmayı teşvik eden unsurlardan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57,71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14,93</w:t>
            </w:r>
          </w:p>
        </w:tc>
      </w:tr>
      <w:tr w:rsidR="002E081E" w:rsidRPr="002E081E" w:rsidTr="00FC444E">
        <w:trPr>
          <w:trHeight w:val="219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beklentilerinizi karşılama düzeyinden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14,43</w:t>
            </w:r>
          </w:p>
        </w:tc>
      </w:tr>
      <w:tr w:rsidR="002E081E" w:rsidRPr="002E081E" w:rsidTr="00FC444E">
        <w:trPr>
          <w:trHeight w:val="22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işbirliği ve disiplinler arası çalışma olanaklarından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14,43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kaynaklı (Üniversite dışı) projelerin uygulanmasındaki kolaylık ve desteklerden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46,77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12,94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Uzmanlık alanı ile görev yapılan birim arasındaki uygunluktan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75,12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12,94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Güvenlik tedbirlerinin (yangın, deprem, güvenlik hizmetleri …)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12,44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personelin niteliğinden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76,62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11,44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Dersler, ders içerikleri ve AKTS kredisinin uyumundan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İdari personelle olan iletişimden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Sportif faaliyetler ve bu amaçla kurulmuş tesislerden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öncelikli alanlarından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61,69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uluslararasılaşma stratejileri ve çabalarından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iletişimden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10,45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lastRenderedPageBreak/>
              <w:t>37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Senato ve Üniversite Yönetim Kurulu kararlarının şeffaflık ve hesap verilebilirliğinden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67,16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10,45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yürütülen Kalite Güvencesi ve Kalite Geliştirme çabalarından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10,45</w:t>
            </w:r>
          </w:p>
        </w:tc>
      </w:tr>
      <w:tr w:rsidR="002E081E" w:rsidRPr="002E081E" w:rsidTr="00FC444E">
        <w:trPr>
          <w:trHeight w:val="221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Servis / ulaşım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54,23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9,95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Kampüs alanının genel temizliğinden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81,59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9,45</w:t>
            </w:r>
          </w:p>
        </w:tc>
      </w:tr>
      <w:tr w:rsidR="002E081E" w:rsidRPr="002E081E" w:rsidTr="00FC444E">
        <w:trPr>
          <w:trHeight w:val="273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değişim programlarının (Erasmus, Mevlana gibi)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67,66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7,46</w:t>
            </w:r>
          </w:p>
        </w:tc>
      </w:tr>
      <w:tr w:rsidR="002E081E" w:rsidRPr="002E081E" w:rsidTr="00FC444E">
        <w:trPr>
          <w:trHeight w:val="263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vizyon ve misyonundan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75,62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7,46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birimin bir mensubu olmaktan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86,57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6,97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 üst yönetimine (Rektör, Rektör Yardımcıları) ulaşılabilirlikten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6,97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Akademik birim yöneticilerine (Dekan, Müdür, Bölüm Başkanı gibi) ulaşılabilirlikten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87,56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6,97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İnternet, bilgi işlem ve akademisyen bilgi sistemi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6,47</w:t>
            </w:r>
          </w:p>
        </w:tc>
      </w:tr>
      <w:tr w:rsidR="002E081E" w:rsidRPr="002E081E" w:rsidTr="00FC444E">
        <w:trPr>
          <w:trHeight w:val="2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Kütüphane, dokümantasyon hizmetleri ve elektronik veri tabanı olanaklarından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83,58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5,97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birim web sayfasının tasarım ve içeriğinden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87,56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4,98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bir mensubu olmaktan (Üniversiteye ilişkin genel memnuniyet)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89,55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noWrap/>
            <w:vAlign w:val="bottom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4,98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 web sayfasının tasarım ve içeriğinden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2,99</w:t>
            </w:r>
          </w:p>
        </w:tc>
      </w:tr>
      <w:tr w:rsidR="002E081E" w:rsidRPr="002E081E" w:rsidTr="00535C19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Öğrencilerle olan iletişimden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94,03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B9"/>
            <w:vAlign w:val="center"/>
            <w:hideMark/>
          </w:tcPr>
          <w:p w:rsidR="002E081E" w:rsidRPr="002E081E" w:rsidRDefault="002E081E" w:rsidP="002E0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2E08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1,00</w:t>
            </w:r>
          </w:p>
        </w:tc>
      </w:tr>
    </w:tbl>
    <w:p w:rsidR="000F05A9" w:rsidRDefault="000F05A9" w:rsidP="000F05A9">
      <w:pPr>
        <w:spacing w:after="0"/>
        <w:jc w:val="both"/>
      </w:pPr>
      <w:r>
        <w:rPr>
          <w:rFonts w:ascii="Times New Roman" w:hAnsi="Times New Roman" w:cs="Times New Roman"/>
          <w:sz w:val="16"/>
          <w:szCs w:val="16"/>
        </w:rPr>
        <w:fldChar w:fldCharType="begin"/>
      </w:r>
      <w:r>
        <w:rPr>
          <w:rFonts w:ascii="Times New Roman" w:hAnsi="Times New Roman" w:cs="Times New Roman"/>
          <w:sz w:val="16"/>
          <w:szCs w:val="16"/>
        </w:rPr>
        <w:instrText xml:space="preserve"> LINK Excel.Sheet.12 "E:\\Kalite\\ANKETLER\\2023\\İdari\\İdari Sonuçlar.xlsx" "Memnuniyetsiz yüksek!R2C2:R23C6" \a \f 4 \h  \* MERGEFORMAT </w:instrText>
      </w:r>
      <w:r>
        <w:rPr>
          <w:rFonts w:ascii="Times New Roman" w:hAnsi="Times New Roman" w:cs="Times New Roman"/>
          <w:sz w:val="16"/>
          <w:szCs w:val="16"/>
        </w:rPr>
        <w:fldChar w:fldCharType="separate"/>
      </w:r>
    </w:p>
    <w:p w:rsidR="00AE3A37" w:rsidRDefault="000F05A9" w:rsidP="00DB52F5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fldChar w:fldCharType="end"/>
      </w:r>
      <w:r w:rsidR="00FC444E">
        <w:rPr>
          <w:noProof/>
          <w:lang w:eastAsia="tr-TR"/>
        </w:rPr>
        <w:drawing>
          <wp:inline distT="0" distB="0" distL="0" distR="0" wp14:anchorId="499F44C8" wp14:editId="7F3C3513">
            <wp:extent cx="7201535" cy="6353175"/>
            <wp:effectExtent l="0" t="0" r="18415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W w:w="109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7775"/>
        <w:gridCol w:w="851"/>
        <w:gridCol w:w="850"/>
        <w:gridCol w:w="1134"/>
      </w:tblGrid>
      <w:tr w:rsidR="00073442" w:rsidRPr="00073442" w:rsidTr="00D554A1">
        <w:trPr>
          <w:trHeight w:val="375"/>
        </w:trPr>
        <w:tc>
          <w:tcPr>
            <w:tcW w:w="8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Tablo 4:</w:t>
            </w:r>
            <w:r w:rsidRPr="000734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r w:rsidRPr="00073442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Akademik Personelin Kararsızlığının Yüksek Olduğu Konular Yüzde (%)</w:t>
            </w: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MEMNUNİYET DÜZEYİ</w:t>
            </w:r>
          </w:p>
        </w:tc>
      </w:tr>
      <w:tr w:rsidR="00073442" w:rsidRPr="00073442" w:rsidTr="00D554A1">
        <w:trPr>
          <w:trHeight w:val="1020"/>
        </w:trPr>
        <w:tc>
          <w:tcPr>
            <w:tcW w:w="8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Çok memnunum &amp; Memnunum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Kararsızım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Memnun değilim &amp; Hiç memnun değilim</w:t>
            </w:r>
          </w:p>
        </w:tc>
      </w:tr>
      <w:tr w:rsidR="00D554A1" w:rsidRPr="00073442" w:rsidTr="00D554A1">
        <w:trPr>
          <w:trHeight w:val="31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073442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073442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073442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07344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073442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Sağlık hizmetleri ve bu amaçla kurulmuş tesislerden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41,29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43,28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15,42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kaynaklı (Üniversite dışı) projelerin uygulanmasındaki kolaylık ve desteklerden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46,77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12,94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Servis / ulaşım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54,23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35,82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9,95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bilimsel toplantı, sempozyum ve kongrelere katılım için verilen desteklerden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32,34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36,82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Kültür ve sanat etkinlikleri ile bu amaçla kurulmuş tesislerden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31,34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20,40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Üniversitemizdeki yabancı uyruklu öğrenci uygulamalarından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37,31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Sportif faaliyetler ve bu amaçla kurulmuş tesislerden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27,86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Bilimsel Araştırma Projeleri (BAP) destekleri ve proje yazmayı teşvik eden unsurlardan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57,71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14,93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öncelikli alanlarından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61,69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Türkiye’deki diğer üniversiteler içindeki konumundan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38,31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26,37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35,32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paydaşlarla (kamu kurumları, özel sektör, sivil toplum kuruluşları, halk …) olan ilişkilerden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15,42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yürütülen Kalite Güvencesi ve Kalite Geliştirme çabalarından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10,45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Yemekhane, kafeterya ve kantin hizmetlerinden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55,72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25,37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18,91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değişim programlarının (Erasmus, Mevlana gibi)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67,66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7,46</w:t>
            </w:r>
          </w:p>
        </w:tc>
      </w:tr>
      <w:tr w:rsidR="00073442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personelin niteliğinden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24,38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15,42</w:t>
            </w:r>
          </w:p>
        </w:tc>
      </w:tr>
      <w:tr w:rsidR="00D554A1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Araştırma ve yayın yapmayı teşvik edici mekanizmaların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23,88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27,86</w:t>
            </w:r>
          </w:p>
        </w:tc>
      </w:tr>
      <w:tr w:rsidR="00073442" w:rsidRPr="00073442" w:rsidTr="00D554A1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7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442" w:rsidRPr="00073442" w:rsidRDefault="00073442" w:rsidP="00073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Kongre ve toplantı salonlarının fiziki ve donanımsal yeterliliğinden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3442" w:rsidRPr="00073442" w:rsidRDefault="00073442" w:rsidP="00073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7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24,38</w:t>
            </w:r>
          </w:p>
        </w:tc>
      </w:tr>
    </w:tbl>
    <w:p w:rsidR="00AE3A37" w:rsidRDefault="00AE3A37" w:rsidP="00AE3A37">
      <w:pPr>
        <w:rPr>
          <w:rFonts w:ascii="Times New Roman" w:hAnsi="Times New Roman" w:cs="Times New Roman"/>
          <w:sz w:val="16"/>
          <w:szCs w:val="16"/>
        </w:rPr>
      </w:pPr>
    </w:p>
    <w:p w:rsidR="007A08C6" w:rsidRDefault="004306AA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2E9035E0" wp14:editId="4E1272F6">
            <wp:extent cx="7201535" cy="4374515"/>
            <wp:effectExtent l="0" t="0" r="18415" b="698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93146" w:rsidRDefault="00F93146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F93146" w:rsidRDefault="00F93146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7370"/>
        <w:gridCol w:w="850"/>
        <w:gridCol w:w="1134"/>
        <w:gridCol w:w="1134"/>
      </w:tblGrid>
      <w:tr w:rsidR="004160A1" w:rsidRPr="004160A1" w:rsidTr="009862AD">
        <w:trPr>
          <w:trHeight w:val="375"/>
        </w:trPr>
        <w:tc>
          <w:tcPr>
            <w:tcW w:w="76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5: Yönetim ve Katılım Konusunda    </w:t>
            </w: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          Memnuniyet, Kararsızlık ve Memnuniyetsizlik Yüzdeleri (%)</w:t>
            </w: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4160A1" w:rsidRPr="004160A1" w:rsidTr="009862AD">
        <w:trPr>
          <w:trHeight w:val="1275"/>
        </w:trPr>
        <w:tc>
          <w:tcPr>
            <w:tcW w:w="76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4160A1" w:rsidRPr="004160A1" w:rsidTr="009862AD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160A1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160A1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160A1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160A1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4160A1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4160A1" w:rsidRPr="004160A1" w:rsidTr="009862AD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Uzmanlık alanı ile görev yapılan birim arasındaki uygunluktan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75,12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12,94</w:t>
            </w:r>
          </w:p>
        </w:tc>
      </w:tr>
      <w:tr w:rsidR="004160A1" w:rsidRPr="004160A1" w:rsidTr="009862AD">
        <w:trPr>
          <w:trHeight w:val="48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Birim Kurul (Yönetim K, Fakülte K, Bölüm K. …) kararlarının şeffaflık ve hesap verilebilirliğinden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69,65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14,93</w:t>
            </w:r>
          </w:p>
        </w:tc>
      </w:tr>
      <w:tr w:rsidR="004160A1" w:rsidRPr="004160A1" w:rsidTr="009862AD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Senato ve Üniversite Yönetim Kurulu kararlarının şeffaflık ve hesap verilebilirliğinden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67,16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10,45</w:t>
            </w:r>
          </w:p>
        </w:tc>
      </w:tr>
      <w:tr w:rsidR="004160A1" w:rsidRPr="004160A1" w:rsidTr="009862AD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yürütülen Kalite Güvencesi ve Kalite Geliştirme çabalarından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10,45</w:t>
            </w:r>
          </w:p>
        </w:tc>
      </w:tr>
      <w:tr w:rsidR="004160A1" w:rsidRPr="004160A1" w:rsidTr="009862AD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kurumsallaşma düzeyinden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20,90</w:t>
            </w:r>
          </w:p>
        </w:tc>
      </w:tr>
      <w:tr w:rsidR="004160A1" w:rsidRPr="004160A1" w:rsidTr="009862AD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Atanma ve akademik yükseltme ölçütlerinden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63,18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17,41</w:t>
            </w:r>
          </w:p>
        </w:tc>
      </w:tr>
      <w:tr w:rsidR="004160A1" w:rsidRPr="004160A1" w:rsidTr="009862AD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Düşünceleri ifade özgürlüğünden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18,91</w:t>
            </w:r>
          </w:p>
        </w:tc>
      </w:tr>
      <w:tr w:rsidR="004160A1" w:rsidRPr="004160A1" w:rsidTr="009862AD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Yönetsel kararlara katılım ve idari uygulamalardaki adillikten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54,73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160A1" w:rsidRPr="004160A1" w:rsidRDefault="004160A1" w:rsidP="00416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160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22,39</w:t>
            </w:r>
          </w:p>
        </w:tc>
      </w:tr>
    </w:tbl>
    <w:p w:rsidR="00FD0842" w:rsidRDefault="00FD0842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F93146" w:rsidRDefault="00F93146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F93146" w:rsidRDefault="00F93146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A028B5" w:rsidRDefault="00F93146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0F7D749B" wp14:editId="58795AE2">
            <wp:extent cx="7201535" cy="5314950"/>
            <wp:effectExtent l="0" t="0" r="18415" b="0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E3A37">
        <w:rPr>
          <w:rFonts w:ascii="Times New Roman" w:hAnsi="Times New Roman" w:cs="Times New Roman"/>
          <w:sz w:val="16"/>
          <w:szCs w:val="16"/>
        </w:rPr>
        <w:tab/>
      </w:r>
    </w:p>
    <w:p w:rsidR="001E6732" w:rsidRDefault="001E6732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916E2C" w:rsidRDefault="00916E2C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1E6732" w:rsidRDefault="001E6732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7795"/>
        <w:gridCol w:w="851"/>
        <w:gridCol w:w="708"/>
        <w:gridCol w:w="1134"/>
      </w:tblGrid>
      <w:tr w:rsidR="001E6732" w:rsidRPr="001E6732" w:rsidTr="001E6732">
        <w:trPr>
          <w:trHeight w:val="330"/>
        </w:trPr>
        <w:tc>
          <w:tcPr>
            <w:tcW w:w="8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6: Hedef Belirleme, Performans Konusunda </w:t>
            </w: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Memnuniyet, Kararsızlık ve Memnuniyetsizlik Yüzdeleri (%)</w:t>
            </w: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1E6732" w:rsidRPr="001E6732" w:rsidTr="001E6732">
        <w:trPr>
          <w:trHeight w:val="1140"/>
        </w:trPr>
        <w:tc>
          <w:tcPr>
            <w:tcW w:w="8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1E6732" w:rsidRPr="001E6732" w:rsidTr="001E6732">
        <w:trPr>
          <w:trHeight w:val="31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E6732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E6732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E6732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E6732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E6732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1E6732" w:rsidRPr="001E6732" w:rsidTr="001E6732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vizyon ve misyonundan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75,62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7,46</w:t>
            </w:r>
          </w:p>
        </w:tc>
      </w:tr>
      <w:tr w:rsidR="001E6732" w:rsidRPr="001E6732" w:rsidTr="001E6732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uluslararasılaşma stratejileri ve çabalarından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68,66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1E6732" w:rsidRPr="001E6732" w:rsidTr="001E6732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öncelikli alanlarından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61,69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1E6732" w:rsidRPr="001E6732" w:rsidTr="001E6732">
        <w:trPr>
          <w:trHeight w:val="48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paydaşlarla (kamu kurumları, özel sektör, sivil toplum kuruluşları, halk …) olan ilişkilerden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15,42</w:t>
            </w:r>
          </w:p>
        </w:tc>
      </w:tr>
      <w:tr w:rsidR="001E6732" w:rsidRPr="001E6732" w:rsidTr="001E6732">
        <w:trPr>
          <w:trHeight w:val="3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Üniversitemizin Türkiye’deki diğer üniversiteler içindeki konumundan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38,31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E6732" w:rsidRPr="001E6732" w:rsidRDefault="001E6732" w:rsidP="001E6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6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35,32</w:t>
            </w:r>
          </w:p>
        </w:tc>
      </w:tr>
    </w:tbl>
    <w:p w:rsidR="001165E4" w:rsidRPr="00AE3A37" w:rsidRDefault="001165E4" w:rsidP="00AE3A37">
      <w:pPr>
        <w:tabs>
          <w:tab w:val="left" w:pos="4890"/>
        </w:tabs>
        <w:rPr>
          <w:rFonts w:ascii="Times New Roman" w:hAnsi="Times New Roman" w:cs="Times New Roman"/>
          <w:sz w:val="16"/>
          <w:szCs w:val="16"/>
        </w:rPr>
      </w:pPr>
    </w:p>
    <w:p w:rsidR="00A028B5" w:rsidRDefault="00A028B5" w:rsidP="00DB52F5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916E2C" w:rsidRDefault="00916E2C" w:rsidP="00DB52F5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A028B5" w:rsidRDefault="00A028B5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028B5" w:rsidRDefault="00916E2C" w:rsidP="002404CD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6927D5A9" wp14:editId="517C37F9">
            <wp:extent cx="6867525" cy="5753100"/>
            <wp:effectExtent l="0" t="0" r="9525" b="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A2BE8" w:rsidRDefault="00CA2BE8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1200AD" w:rsidRDefault="001200AD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1200AD" w:rsidRDefault="001200AD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"/>
        <w:gridCol w:w="7652"/>
        <w:gridCol w:w="851"/>
        <w:gridCol w:w="850"/>
        <w:gridCol w:w="1134"/>
      </w:tblGrid>
      <w:tr w:rsidR="001200AD" w:rsidRPr="001200AD" w:rsidTr="001200AD">
        <w:trPr>
          <w:trHeight w:val="375"/>
        </w:trPr>
        <w:tc>
          <w:tcPr>
            <w:tcW w:w="7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7: Eğitim ve Mali Haklar Konusunda </w:t>
            </w: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</w:t>
            </w: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Memnuniyet, Kararsızlık ve Memnuniyetsizlik Yüzdeleri (%)</w:t>
            </w: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1200AD" w:rsidRPr="001200AD" w:rsidTr="001200AD">
        <w:trPr>
          <w:trHeight w:val="1080"/>
        </w:trPr>
        <w:tc>
          <w:tcPr>
            <w:tcW w:w="79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1200AD" w:rsidRPr="001200AD" w:rsidTr="001200AD">
        <w:trPr>
          <w:trHeight w:val="375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200AD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200AD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200AD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200AD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1200AD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1200AD" w:rsidRPr="001200AD" w:rsidTr="00BE06FF">
        <w:trPr>
          <w:trHeight w:val="450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Dersler, ders içerikleri ve AKTS kredisinin uyumundan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1200AD" w:rsidRPr="001200AD" w:rsidTr="00BE06FF">
        <w:trPr>
          <w:trHeight w:val="557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personelin niteliğinden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76,62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11,44</w:t>
            </w:r>
          </w:p>
        </w:tc>
      </w:tr>
      <w:tr w:rsidR="001200AD" w:rsidRPr="001200AD" w:rsidTr="00BE06FF">
        <w:trPr>
          <w:trHeight w:val="565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yüklerinden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13,43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18,41</w:t>
            </w:r>
          </w:p>
        </w:tc>
      </w:tr>
      <w:tr w:rsidR="001200AD" w:rsidRPr="001200AD" w:rsidTr="00BE06FF">
        <w:trPr>
          <w:trHeight w:val="545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 ücreti ödemelerinin zamanlamasından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18,41</w:t>
            </w:r>
          </w:p>
        </w:tc>
      </w:tr>
      <w:tr w:rsidR="001200AD" w:rsidRPr="001200AD" w:rsidTr="00BE06FF">
        <w:trPr>
          <w:trHeight w:val="425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Görev yaptığım akademik birimdeki akademik personel sayısından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26,87</w:t>
            </w:r>
          </w:p>
        </w:tc>
      </w:tr>
      <w:tr w:rsidR="001200AD" w:rsidRPr="001200AD" w:rsidTr="00BE06FF">
        <w:trPr>
          <w:trHeight w:val="544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7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Üniversitemizdeki yabancı uyruklu öğrenci uygulamalarından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00AD" w:rsidRPr="001200AD" w:rsidRDefault="001200AD" w:rsidP="0012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20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37,31</w:t>
            </w:r>
          </w:p>
        </w:tc>
      </w:tr>
    </w:tbl>
    <w:p w:rsidR="00CA2BE8" w:rsidRDefault="00CA2BE8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92C71" w:rsidRDefault="00692C71" w:rsidP="002404C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478B4" w:rsidRDefault="00BE06FF" w:rsidP="002404CD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71EA800D" wp14:editId="3DFECA19">
            <wp:extent cx="6838950" cy="5276850"/>
            <wp:effectExtent l="0" t="0" r="0" b="0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E06FF" w:rsidRDefault="00BE06FF" w:rsidP="007F720D">
      <w:pPr>
        <w:spacing w:after="0" w:line="12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BE06FF" w:rsidRDefault="00BE06FF" w:rsidP="007F720D">
      <w:pPr>
        <w:spacing w:after="0" w:line="12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BE06FF" w:rsidRDefault="00BE06FF" w:rsidP="007F720D">
      <w:pPr>
        <w:spacing w:after="0" w:line="12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BE06FF" w:rsidRDefault="00BE06FF" w:rsidP="007F720D">
      <w:pPr>
        <w:spacing w:after="0" w:line="12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BE06FF" w:rsidRDefault="00BE06FF" w:rsidP="007F720D">
      <w:pPr>
        <w:spacing w:after="0" w:line="12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5A6F60" w:rsidRDefault="005A6F60" w:rsidP="007F720D">
      <w:pPr>
        <w:spacing w:after="0" w:line="120" w:lineRule="auto"/>
        <w:ind w:left="-284"/>
        <w:jc w:val="both"/>
      </w:pPr>
      <w:r>
        <w:rPr>
          <w:rFonts w:ascii="Times New Roman" w:hAnsi="Times New Roman" w:cs="Times New Roman"/>
          <w:sz w:val="16"/>
          <w:szCs w:val="16"/>
        </w:rPr>
        <w:lastRenderedPageBreak/>
        <w:fldChar w:fldCharType="begin"/>
      </w:r>
      <w:r>
        <w:rPr>
          <w:rFonts w:ascii="Times New Roman" w:hAnsi="Times New Roman" w:cs="Times New Roman"/>
          <w:sz w:val="16"/>
          <w:szCs w:val="16"/>
        </w:rPr>
        <w:instrText xml:space="preserve"> LINK Excel.Sheet.12 "E:\\Kalite\\ANKETLER\\2023\\İdari\\İdari Sonuçlar.xlsx" "kararsız!R2C2:R14C6" \a \f 4 \h  \* MERGEFORMAT </w:instrText>
      </w:r>
      <w:r>
        <w:rPr>
          <w:rFonts w:ascii="Times New Roman" w:hAnsi="Times New Roman" w:cs="Times New Roman"/>
          <w:sz w:val="16"/>
          <w:szCs w:val="16"/>
        </w:rPr>
        <w:fldChar w:fldCharType="separate"/>
      </w:r>
    </w:p>
    <w:p w:rsidR="00713037" w:rsidRDefault="005A6F60" w:rsidP="00C067BA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fldChar w:fldCharType="end"/>
      </w:r>
    </w:p>
    <w:p w:rsidR="00940E64" w:rsidRDefault="005A6F60" w:rsidP="00C067BA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textWrapping" w:clear="all"/>
      </w: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7371"/>
        <w:gridCol w:w="992"/>
        <w:gridCol w:w="992"/>
        <w:gridCol w:w="1276"/>
      </w:tblGrid>
      <w:tr w:rsidR="00940E64" w:rsidRPr="00940E64" w:rsidTr="00940E64">
        <w:trPr>
          <w:trHeight w:val="375"/>
        </w:trPr>
        <w:tc>
          <w:tcPr>
            <w:tcW w:w="76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8: İletişim Konusunda </w:t>
            </w: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                          Memnuniyet, Kararsızlık ve Memnuniyetsizlik Yüzdeleri (%)</w:t>
            </w: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940E64" w:rsidRPr="00940E64" w:rsidTr="00940E64">
        <w:trPr>
          <w:trHeight w:val="1305"/>
        </w:trPr>
        <w:tc>
          <w:tcPr>
            <w:tcW w:w="76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940E64" w:rsidRPr="00940E64" w:rsidTr="00940E64">
        <w:trPr>
          <w:trHeight w:val="37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0E6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0E6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0E64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0E64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40E64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940E64" w:rsidRPr="00940E64" w:rsidTr="00940E64">
        <w:trPr>
          <w:trHeight w:val="476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Öğrencilerle olan iletişimden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94,03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1,00</w:t>
            </w:r>
          </w:p>
        </w:tc>
      </w:tr>
      <w:tr w:rsidR="00940E64" w:rsidRPr="00940E64" w:rsidTr="00940E64">
        <w:trPr>
          <w:trHeight w:val="426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Akademik birim yöneticilerine (Dekan, Müdür, Bölüm Başkanı gibi) ulaşılabilirlikten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87,56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6,97</w:t>
            </w:r>
          </w:p>
        </w:tc>
      </w:tr>
      <w:tr w:rsidR="00940E64" w:rsidRPr="00940E64" w:rsidTr="00940E64">
        <w:trPr>
          <w:trHeight w:val="546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İdari personelle olan iletişimden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78,11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10,95</w:t>
            </w:r>
          </w:p>
        </w:tc>
      </w:tr>
      <w:tr w:rsidR="00940E64" w:rsidRPr="00940E64" w:rsidTr="00940E64">
        <w:trPr>
          <w:trHeight w:val="554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iletişimden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10,45</w:t>
            </w:r>
          </w:p>
        </w:tc>
      </w:tr>
      <w:tr w:rsidR="00940E64" w:rsidRPr="00940E64" w:rsidTr="00940E64">
        <w:trPr>
          <w:trHeight w:val="56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 üst yönetimine (Rektör, Rektör Yardımcıları) ulaşılabilirlikten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72,14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0E64" w:rsidRPr="00940E64" w:rsidRDefault="00940E64" w:rsidP="00940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4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6,97</w:t>
            </w:r>
          </w:p>
        </w:tc>
      </w:tr>
    </w:tbl>
    <w:p w:rsidR="00504243" w:rsidRDefault="00504243" w:rsidP="00C067BA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713037" w:rsidRDefault="00713037" w:rsidP="00C067BA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713037" w:rsidRDefault="00713037" w:rsidP="00C067BA">
      <w:pPr>
        <w:ind w:left="-284"/>
        <w:jc w:val="both"/>
        <w:rPr>
          <w:rFonts w:ascii="Times New Roman" w:hAnsi="Times New Roman" w:cs="Times New Roman"/>
          <w:sz w:val="16"/>
          <w:szCs w:val="16"/>
        </w:rPr>
      </w:pPr>
    </w:p>
    <w:p w:rsidR="007C6075" w:rsidRDefault="00713037" w:rsidP="00713037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56E59242" wp14:editId="5F5703E6">
            <wp:extent cx="6972300" cy="5153025"/>
            <wp:effectExtent l="0" t="0" r="0" b="9525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20E7B" w:rsidRDefault="00E20E7B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20E7B" w:rsidRDefault="00E20E7B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67B90" w:rsidRDefault="00E67B90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67B90" w:rsidRDefault="00E67B90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7938"/>
        <w:gridCol w:w="850"/>
        <w:gridCol w:w="709"/>
        <w:gridCol w:w="1134"/>
      </w:tblGrid>
      <w:tr w:rsidR="00CF1068" w:rsidRPr="00CF1068" w:rsidTr="00CF1068">
        <w:trPr>
          <w:trHeight w:val="525"/>
        </w:trPr>
        <w:tc>
          <w:tcPr>
            <w:tcW w:w="82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Tablo 9: Araştırma Konusunda </w:t>
            </w: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                          Memnuniyet, Kararsızlık ve Memnuniyetsizlik Yüzdeleri (%)</w:t>
            </w: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CF1068" w:rsidRPr="00CF1068" w:rsidTr="00CF1068">
        <w:trPr>
          <w:trHeight w:val="1545"/>
        </w:trPr>
        <w:tc>
          <w:tcPr>
            <w:tcW w:w="8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CF1068" w:rsidRPr="00CF1068" w:rsidTr="00CF1068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1068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1068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1068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1068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1068">
              <w:rPr>
                <w:rFonts w:ascii="Calibri" w:eastAsia="Times New Roman" w:hAnsi="Calibri" w:cs="Calibri"/>
                <w:color w:val="000000"/>
                <w:lang w:eastAsia="tr-TR"/>
              </w:rPr>
              <w:t>%</w:t>
            </w:r>
          </w:p>
        </w:tc>
      </w:tr>
      <w:tr w:rsidR="00CF1068" w:rsidRPr="00CF1068" w:rsidTr="00CF1068">
        <w:trPr>
          <w:trHeight w:val="37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Kütüphane, dokümantasyon hizmetleri ve elektronik veri tabanı olanaklarından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83,58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5,97</w:t>
            </w:r>
          </w:p>
        </w:tc>
      </w:tr>
      <w:tr w:rsidR="00CF1068" w:rsidRPr="00CF1068" w:rsidTr="00CF1068">
        <w:trPr>
          <w:trHeight w:val="37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değişim programlarının (Erasmus, Mevlana gibi) yeterliliğinden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67,66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7,46</w:t>
            </w:r>
          </w:p>
        </w:tc>
      </w:tr>
      <w:tr w:rsidR="00CF1068" w:rsidRPr="00CF1068" w:rsidTr="00CF1068">
        <w:trPr>
          <w:trHeight w:val="37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personel arası işbirliği ve disiplinler arası çalışma olanaklarından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62,69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14,43</w:t>
            </w:r>
          </w:p>
        </w:tc>
      </w:tr>
      <w:tr w:rsidR="00CF1068" w:rsidRPr="00CF1068" w:rsidTr="00CF1068">
        <w:trPr>
          <w:trHeight w:val="37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Bilimsel Araştırma Projeleri (BAP) destekleri ve proje yazmayı teşvik eden unsurlardan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57,71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14,93</w:t>
            </w:r>
          </w:p>
        </w:tc>
      </w:tr>
      <w:tr w:rsidR="00CF1068" w:rsidRPr="00CF1068" w:rsidTr="00CF1068">
        <w:trPr>
          <w:trHeight w:val="37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Araştırma ve yayın yapmayı teşvik edici mekanizmaların yeterliliğinden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48,26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23,88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27,86</w:t>
            </w:r>
          </w:p>
        </w:tc>
      </w:tr>
      <w:tr w:rsidR="00CF1068" w:rsidRPr="00CF1068" w:rsidTr="00CF1068">
        <w:trPr>
          <w:trHeight w:val="375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Dış kaynaklı (Üniversite dışı) projelerin uygulanmasındaki kolaylık ve desteklerden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46,77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12,94</w:t>
            </w:r>
          </w:p>
        </w:tc>
      </w:tr>
      <w:tr w:rsidR="00CF1068" w:rsidRPr="00CF1068" w:rsidTr="00CF1068">
        <w:trPr>
          <w:trHeight w:val="48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Yurtiçi ve yurtdışı bilimsel toplantı, sempozyum ve kongrelere katılım için verilen desteklerden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30,85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32,34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1068" w:rsidRPr="00CF1068" w:rsidRDefault="00CF1068" w:rsidP="00CF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CF1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36,82</w:t>
            </w:r>
          </w:p>
        </w:tc>
      </w:tr>
    </w:tbl>
    <w:p w:rsidR="00E20E7B" w:rsidRDefault="00E20E7B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67B90" w:rsidRDefault="00E67B90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67B90" w:rsidRDefault="00E67B90" w:rsidP="00713037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764BFC09" wp14:editId="28C40CB5">
            <wp:extent cx="6943725" cy="5715000"/>
            <wp:effectExtent l="0" t="0" r="9525" b="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W w:w="11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8059"/>
        <w:gridCol w:w="992"/>
        <w:gridCol w:w="850"/>
        <w:gridCol w:w="851"/>
      </w:tblGrid>
      <w:tr w:rsidR="00A07D0B" w:rsidRPr="00A07D0B" w:rsidTr="00DE7C9D">
        <w:trPr>
          <w:trHeight w:val="360"/>
        </w:trPr>
        <w:tc>
          <w:tcPr>
            <w:tcW w:w="83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 xml:space="preserve">Tablo 10: Altyapı Konusunda </w:t>
            </w:r>
            <w:r w:rsidRPr="00A07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                     </w:t>
            </w:r>
            <w:r w:rsidR="004054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</w:t>
            </w:r>
            <w:r w:rsidRPr="00A07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Memnuniyet, Kararsızlık ve Memnuniyetsizlik Yüzdeleri (%)</w:t>
            </w:r>
            <w:r w:rsidRPr="00A07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MEMNUNİYET DÜZEYİ</w:t>
            </w:r>
          </w:p>
        </w:tc>
      </w:tr>
      <w:tr w:rsidR="00DE7C9D" w:rsidRPr="00A07D0B" w:rsidTr="0009111B">
        <w:trPr>
          <w:trHeight w:val="1038"/>
        </w:trPr>
        <w:tc>
          <w:tcPr>
            <w:tcW w:w="83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tr-TR"/>
              </w:rPr>
              <w:t>Çok memnunum &amp; Memnunum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tr-TR"/>
              </w:rPr>
              <w:t>Kararsızım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tr-TR"/>
              </w:rPr>
              <w:t>Memnun değilim &amp; Hiç memnun değilim</w:t>
            </w:r>
          </w:p>
        </w:tc>
      </w:tr>
      <w:tr w:rsidR="00DE7C9D" w:rsidRPr="00A07D0B" w:rsidTr="0009111B">
        <w:trPr>
          <w:trHeight w:val="131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8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%</w:t>
            </w:r>
          </w:p>
        </w:tc>
      </w:tr>
      <w:tr w:rsidR="00DE7C9D" w:rsidRPr="00A07D0B" w:rsidTr="000221E2">
        <w:trPr>
          <w:trHeight w:val="291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Üniversitemiz web sayfasının tasarım ve içeriğinden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6,97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2,99</w:t>
            </w:r>
          </w:p>
        </w:tc>
      </w:tr>
      <w:tr w:rsidR="00DE7C9D" w:rsidRPr="00A07D0B" w:rsidTr="000221E2">
        <w:trPr>
          <w:trHeight w:val="281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Akademik birim web sayfasının tasarım ve içeriğinden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87,56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7,46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4,98</w:t>
            </w:r>
          </w:p>
        </w:tc>
      </w:tr>
      <w:tr w:rsidR="00DE7C9D" w:rsidRPr="00A07D0B" w:rsidTr="000221E2">
        <w:trPr>
          <w:trHeight w:val="257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Kampüs alanının genel temizliğinden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81,59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8,96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9,45</w:t>
            </w:r>
          </w:p>
        </w:tc>
      </w:tr>
      <w:tr w:rsidR="00DE7C9D" w:rsidRPr="00A07D0B" w:rsidTr="000221E2">
        <w:trPr>
          <w:trHeight w:val="289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İnternet, bilgi işlem ve akademisyen bilgi sistemi hizmetlerinden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80,60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12,94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6,47</w:t>
            </w:r>
          </w:p>
        </w:tc>
      </w:tr>
      <w:tr w:rsidR="00DE7C9D" w:rsidRPr="00A07D0B" w:rsidTr="000221E2">
        <w:trPr>
          <w:trHeight w:val="279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Binalar, ofisler ve dersliklerin temizliğinden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72,64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11,44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15,92</w:t>
            </w:r>
          </w:p>
        </w:tc>
      </w:tr>
      <w:tr w:rsidR="00DE7C9D" w:rsidRPr="00A07D0B" w:rsidTr="000221E2">
        <w:trPr>
          <w:trHeight w:val="25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Güvenlik tedbirlerinin (yangın, deprem, güvenlik hizmetleri …) yeterliliğinden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68,16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19,40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12,44</w:t>
            </w:r>
          </w:p>
        </w:tc>
      </w:tr>
      <w:tr w:rsidR="00DE7C9D" w:rsidRPr="00A07D0B" w:rsidTr="000221E2">
        <w:trPr>
          <w:trHeight w:val="287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 sayısından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61,19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17,91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20,90</w:t>
            </w:r>
          </w:p>
        </w:tc>
      </w:tr>
      <w:tr w:rsidR="00DE7C9D" w:rsidRPr="00A07D0B" w:rsidTr="000221E2">
        <w:trPr>
          <w:trHeight w:val="263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Sportif faaliyetler ve bu amaçla kurulmuş tesislerden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61,19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27,86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10,95</w:t>
            </w:r>
          </w:p>
        </w:tc>
      </w:tr>
      <w:tr w:rsidR="00DE7C9D" w:rsidRPr="00A07D0B" w:rsidTr="000221E2">
        <w:trPr>
          <w:trHeight w:val="281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Üniversitede (ve ilgili akademik birimde) görev yapan idari/destek personelin niteliğinden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60,20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24,38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15,42</w:t>
            </w:r>
          </w:p>
        </w:tc>
      </w:tr>
      <w:tr w:rsidR="00DE7C9D" w:rsidRPr="00A07D0B" w:rsidTr="000221E2">
        <w:trPr>
          <w:trHeight w:val="271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Ofislerin fiziki ve donanımsal (bilgisayar, yazıcı, kitaplık gibi) yeterliliğinden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58,71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13,93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27,36</w:t>
            </w:r>
          </w:p>
        </w:tc>
      </w:tr>
      <w:tr w:rsidR="00DE7C9D" w:rsidRPr="00A07D0B" w:rsidTr="000221E2">
        <w:trPr>
          <w:trHeight w:val="2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Yemekhane, kafeterya ve kantin hizmetlerinden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55,72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25,37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18,91</w:t>
            </w:r>
          </w:p>
        </w:tc>
      </w:tr>
      <w:tr w:rsidR="00DE7C9D" w:rsidRPr="00A07D0B" w:rsidTr="000221E2">
        <w:trPr>
          <w:trHeight w:val="27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Servis / ulaşım hizmetlerinden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54,23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35,82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9,95</w:t>
            </w:r>
          </w:p>
        </w:tc>
      </w:tr>
      <w:tr w:rsidR="00DE7C9D" w:rsidRPr="00A07D0B" w:rsidTr="000221E2">
        <w:trPr>
          <w:trHeight w:val="25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Kongre ve toplantı salonlarının fiziki ve donanımsal yeterliliğinden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52,74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22,89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24,38</w:t>
            </w:r>
          </w:p>
        </w:tc>
      </w:tr>
      <w:tr w:rsidR="00DE7C9D" w:rsidRPr="00A07D0B" w:rsidTr="000221E2">
        <w:trPr>
          <w:trHeight w:val="286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Kültür ve sanat etkinlikleri ile bu amaçla kurulmuş tesislerden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48,26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31,34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20,40</w:t>
            </w:r>
          </w:p>
        </w:tc>
      </w:tr>
      <w:tr w:rsidR="00DE7C9D" w:rsidRPr="00A07D0B" w:rsidTr="000221E2">
        <w:trPr>
          <w:trHeight w:val="277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Yapım ve onarım hizmetlerinden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47,26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21,39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31,34</w:t>
            </w:r>
          </w:p>
        </w:tc>
      </w:tr>
      <w:tr w:rsidR="00DE7C9D" w:rsidRPr="00A07D0B" w:rsidTr="000221E2">
        <w:trPr>
          <w:trHeight w:val="40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Dersliklerin, laboratuvar ve atölyelerin fiziki ve donanımsal (bilgisayar, projeksiyon cihazı, akıllı tahta gibi) yeterliliğinden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46,27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13,93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39,80</w:t>
            </w:r>
          </w:p>
        </w:tc>
      </w:tr>
      <w:tr w:rsidR="00DE7C9D" w:rsidRPr="00A07D0B" w:rsidTr="00DE7C9D">
        <w:trPr>
          <w:trHeight w:val="37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8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D0B" w:rsidRPr="00A07D0B" w:rsidRDefault="00A07D0B" w:rsidP="00A07D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Sağlık hizmetleri ve bu amaçla kurulmuş tesislerden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41,29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43,28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07D0B" w:rsidRPr="00A07D0B" w:rsidRDefault="00A07D0B" w:rsidP="00022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A07D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15,42</w:t>
            </w:r>
          </w:p>
        </w:tc>
      </w:tr>
    </w:tbl>
    <w:p w:rsidR="00945560" w:rsidRDefault="00945560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342E5" w:rsidRDefault="0009111B" w:rsidP="00713037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094E339A" wp14:editId="797CAFE4">
            <wp:extent cx="7019925" cy="5391150"/>
            <wp:effectExtent l="0" t="0" r="9525" b="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0108D" w:rsidRDefault="0020108D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D6BC6" w:rsidRDefault="00AD6BC6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20108D" w:rsidRDefault="0020108D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1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"/>
        <w:gridCol w:w="7572"/>
        <w:gridCol w:w="992"/>
        <w:gridCol w:w="992"/>
        <w:gridCol w:w="1276"/>
      </w:tblGrid>
      <w:tr w:rsidR="000F72EC" w:rsidRPr="000F72EC" w:rsidTr="000F72EC">
        <w:trPr>
          <w:trHeight w:val="390"/>
        </w:trPr>
        <w:tc>
          <w:tcPr>
            <w:tcW w:w="77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Tablo 11: Genel Olarak Üniversiteden</w:t>
            </w: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                        Memnuniyet, Kararsızlık ve Memnuniyetsizlik Yüzdeleri (%)</w:t>
            </w: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  <w:t>Ankete katılan akademik personel sayısı: 201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MEMNUNİYET DÜZEYİ</w:t>
            </w:r>
          </w:p>
        </w:tc>
      </w:tr>
      <w:tr w:rsidR="000F72EC" w:rsidRPr="000F72EC" w:rsidTr="000F72EC">
        <w:trPr>
          <w:trHeight w:val="1125"/>
        </w:trPr>
        <w:tc>
          <w:tcPr>
            <w:tcW w:w="77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textDirection w:val="btLr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Çok memnunum &amp; Memnunum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textDirection w:val="btLr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Kararsızım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Memnun değilim &amp; Hiç memnun değilim</w:t>
            </w:r>
          </w:p>
        </w:tc>
      </w:tr>
      <w:tr w:rsidR="000F72EC" w:rsidRPr="000F72EC" w:rsidTr="000F72EC">
        <w:trPr>
          <w:trHeight w:val="375"/>
        </w:trPr>
        <w:tc>
          <w:tcPr>
            <w:tcW w:w="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7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</w:p>
        </w:tc>
      </w:tr>
      <w:tr w:rsidR="000F72EC" w:rsidRPr="000F72EC" w:rsidTr="00E4521D">
        <w:trPr>
          <w:trHeight w:val="375"/>
        </w:trPr>
        <w:tc>
          <w:tcPr>
            <w:tcW w:w="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7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Üniversitemizin bir mensubu olmaktan (Üniversiteye ilişkin genel memnuniyet)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89,55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4,98</w:t>
            </w:r>
          </w:p>
        </w:tc>
      </w:tr>
      <w:tr w:rsidR="000F72EC" w:rsidRPr="000F72EC" w:rsidTr="003B6B57">
        <w:trPr>
          <w:trHeight w:val="482"/>
        </w:trPr>
        <w:tc>
          <w:tcPr>
            <w:tcW w:w="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7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Görev yaptığım akademik birimin bir mensubu olmaktan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86,57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6,97</w:t>
            </w:r>
          </w:p>
        </w:tc>
      </w:tr>
      <w:tr w:rsidR="000F72EC" w:rsidRPr="000F72EC" w:rsidTr="003B6B57">
        <w:trPr>
          <w:trHeight w:val="516"/>
        </w:trPr>
        <w:tc>
          <w:tcPr>
            <w:tcW w:w="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7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Üniversitemizin beklentilerinizi karşılama düzeyinden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2DE"/>
            <w:noWrap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5"/>
            <w:noWrap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72EC" w:rsidRPr="000F72EC" w:rsidRDefault="000F72EC" w:rsidP="000F7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0F7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14,43</w:t>
            </w:r>
          </w:p>
        </w:tc>
      </w:tr>
    </w:tbl>
    <w:p w:rsidR="00945560" w:rsidRDefault="00945560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D6BC6" w:rsidRDefault="00AD6BC6" w:rsidP="00713037">
      <w:pPr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E4521D" w:rsidRDefault="00E4521D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8577F" w:rsidRDefault="00A8577F" w:rsidP="00713037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78A0DD5" wp14:editId="141B9BDF">
            <wp:extent cx="7019925" cy="4905375"/>
            <wp:effectExtent l="0" t="0" r="9525" b="9525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4521D" w:rsidRDefault="00E4521D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E4521D" w:rsidSect="00DB52F5">
      <w:pgSz w:w="11906" w:h="16838"/>
      <w:pgMar w:top="510" w:right="140" w:bottom="567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908" w:rsidRDefault="00281908" w:rsidP="00F0239C">
      <w:pPr>
        <w:spacing w:after="0" w:line="240" w:lineRule="auto"/>
      </w:pPr>
      <w:r>
        <w:separator/>
      </w:r>
    </w:p>
  </w:endnote>
  <w:endnote w:type="continuationSeparator" w:id="0">
    <w:p w:rsidR="00281908" w:rsidRDefault="00281908" w:rsidP="00F0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908" w:rsidRDefault="00281908" w:rsidP="00F0239C">
      <w:pPr>
        <w:spacing w:after="0" w:line="240" w:lineRule="auto"/>
      </w:pPr>
      <w:r>
        <w:separator/>
      </w:r>
    </w:p>
  </w:footnote>
  <w:footnote w:type="continuationSeparator" w:id="0">
    <w:p w:rsidR="00281908" w:rsidRDefault="00281908" w:rsidP="00F02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55CF"/>
    <w:multiLevelType w:val="hybridMultilevel"/>
    <w:tmpl w:val="D408CC5C"/>
    <w:lvl w:ilvl="0" w:tplc="D04ECE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D2844"/>
    <w:multiLevelType w:val="hybridMultilevel"/>
    <w:tmpl w:val="082E26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72B1F"/>
    <w:multiLevelType w:val="hybridMultilevel"/>
    <w:tmpl w:val="DA708C0A"/>
    <w:lvl w:ilvl="0" w:tplc="330C9CE8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55" w:hanging="360"/>
      </w:pPr>
    </w:lvl>
    <w:lvl w:ilvl="2" w:tplc="041F001B" w:tentative="1">
      <w:start w:val="1"/>
      <w:numFmt w:val="lowerRoman"/>
      <w:lvlText w:val="%3."/>
      <w:lvlJc w:val="right"/>
      <w:pPr>
        <w:ind w:left="1375" w:hanging="180"/>
      </w:pPr>
    </w:lvl>
    <w:lvl w:ilvl="3" w:tplc="041F000F" w:tentative="1">
      <w:start w:val="1"/>
      <w:numFmt w:val="decimal"/>
      <w:lvlText w:val="%4."/>
      <w:lvlJc w:val="left"/>
      <w:pPr>
        <w:ind w:left="2095" w:hanging="360"/>
      </w:pPr>
    </w:lvl>
    <w:lvl w:ilvl="4" w:tplc="041F0019" w:tentative="1">
      <w:start w:val="1"/>
      <w:numFmt w:val="lowerLetter"/>
      <w:lvlText w:val="%5."/>
      <w:lvlJc w:val="left"/>
      <w:pPr>
        <w:ind w:left="2815" w:hanging="360"/>
      </w:pPr>
    </w:lvl>
    <w:lvl w:ilvl="5" w:tplc="041F001B" w:tentative="1">
      <w:start w:val="1"/>
      <w:numFmt w:val="lowerRoman"/>
      <w:lvlText w:val="%6."/>
      <w:lvlJc w:val="right"/>
      <w:pPr>
        <w:ind w:left="3535" w:hanging="180"/>
      </w:pPr>
    </w:lvl>
    <w:lvl w:ilvl="6" w:tplc="041F000F" w:tentative="1">
      <w:start w:val="1"/>
      <w:numFmt w:val="decimal"/>
      <w:lvlText w:val="%7."/>
      <w:lvlJc w:val="left"/>
      <w:pPr>
        <w:ind w:left="4255" w:hanging="360"/>
      </w:pPr>
    </w:lvl>
    <w:lvl w:ilvl="7" w:tplc="041F0019" w:tentative="1">
      <w:start w:val="1"/>
      <w:numFmt w:val="lowerLetter"/>
      <w:lvlText w:val="%8."/>
      <w:lvlJc w:val="left"/>
      <w:pPr>
        <w:ind w:left="4975" w:hanging="360"/>
      </w:pPr>
    </w:lvl>
    <w:lvl w:ilvl="8" w:tplc="041F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" w15:restartNumberingAfterBreak="0">
    <w:nsid w:val="47A41DDA"/>
    <w:multiLevelType w:val="hybridMultilevel"/>
    <w:tmpl w:val="37A88DAE"/>
    <w:lvl w:ilvl="0" w:tplc="EA7AFC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934C0"/>
    <w:multiLevelType w:val="hybridMultilevel"/>
    <w:tmpl w:val="92CADD30"/>
    <w:lvl w:ilvl="0" w:tplc="189468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DE"/>
    <w:rsid w:val="00012E60"/>
    <w:rsid w:val="00015877"/>
    <w:rsid w:val="000221E2"/>
    <w:rsid w:val="000416F6"/>
    <w:rsid w:val="00044743"/>
    <w:rsid w:val="00046473"/>
    <w:rsid w:val="000626F4"/>
    <w:rsid w:val="00063BC2"/>
    <w:rsid w:val="00067382"/>
    <w:rsid w:val="00073442"/>
    <w:rsid w:val="00081C15"/>
    <w:rsid w:val="00082892"/>
    <w:rsid w:val="000900CA"/>
    <w:rsid w:val="00090FFC"/>
    <w:rsid w:val="0009111B"/>
    <w:rsid w:val="000915E1"/>
    <w:rsid w:val="000940F6"/>
    <w:rsid w:val="0009495F"/>
    <w:rsid w:val="00096679"/>
    <w:rsid w:val="00096BC1"/>
    <w:rsid w:val="000973BF"/>
    <w:rsid w:val="000A3EC6"/>
    <w:rsid w:val="000A52AD"/>
    <w:rsid w:val="000A79A5"/>
    <w:rsid w:val="000B410C"/>
    <w:rsid w:val="000C0ADE"/>
    <w:rsid w:val="000C31AA"/>
    <w:rsid w:val="000C65E2"/>
    <w:rsid w:val="000D17CB"/>
    <w:rsid w:val="000D6CC9"/>
    <w:rsid w:val="000E1644"/>
    <w:rsid w:val="000E400E"/>
    <w:rsid w:val="000E6366"/>
    <w:rsid w:val="000E7DF7"/>
    <w:rsid w:val="000F05A9"/>
    <w:rsid w:val="000F0AB7"/>
    <w:rsid w:val="000F0EA5"/>
    <w:rsid w:val="000F4F94"/>
    <w:rsid w:val="000F72EC"/>
    <w:rsid w:val="000F794F"/>
    <w:rsid w:val="00101A54"/>
    <w:rsid w:val="00112377"/>
    <w:rsid w:val="00114340"/>
    <w:rsid w:val="001155C7"/>
    <w:rsid w:val="0011572D"/>
    <w:rsid w:val="001165E4"/>
    <w:rsid w:val="00117C2D"/>
    <w:rsid w:val="001200AD"/>
    <w:rsid w:val="0013627E"/>
    <w:rsid w:val="0013787E"/>
    <w:rsid w:val="00143073"/>
    <w:rsid w:val="00143ACB"/>
    <w:rsid w:val="00143E34"/>
    <w:rsid w:val="00145231"/>
    <w:rsid w:val="00160373"/>
    <w:rsid w:val="00160C33"/>
    <w:rsid w:val="00160EB3"/>
    <w:rsid w:val="00162908"/>
    <w:rsid w:val="0016394C"/>
    <w:rsid w:val="00177E9D"/>
    <w:rsid w:val="00182FC5"/>
    <w:rsid w:val="00184EEA"/>
    <w:rsid w:val="001879AF"/>
    <w:rsid w:val="00187BED"/>
    <w:rsid w:val="00190F1C"/>
    <w:rsid w:val="001A0B6E"/>
    <w:rsid w:val="001A4D12"/>
    <w:rsid w:val="001B09D6"/>
    <w:rsid w:val="001B2D53"/>
    <w:rsid w:val="001B3454"/>
    <w:rsid w:val="001C473A"/>
    <w:rsid w:val="001D0052"/>
    <w:rsid w:val="001D7D91"/>
    <w:rsid w:val="001E2B4B"/>
    <w:rsid w:val="001E6732"/>
    <w:rsid w:val="001F3FE7"/>
    <w:rsid w:val="00200182"/>
    <w:rsid w:val="00200593"/>
    <w:rsid w:val="00200CC7"/>
    <w:rsid w:val="0020108D"/>
    <w:rsid w:val="0020714C"/>
    <w:rsid w:val="002102A6"/>
    <w:rsid w:val="00215C1F"/>
    <w:rsid w:val="00217140"/>
    <w:rsid w:val="00222BFD"/>
    <w:rsid w:val="0023449A"/>
    <w:rsid w:val="00236EA6"/>
    <w:rsid w:val="002404CD"/>
    <w:rsid w:val="00250B50"/>
    <w:rsid w:val="00251785"/>
    <w:rsid w:val="0025386C"/>
    <w:rsid w:val="00255D05"/>
    <w:rsid w:val="0026280C"/>
    <w:rsid w:val="00266341"/>
    <w:rsid w:val="002747D5"/>
    <w:rsid w:val="00274831"/>
    <w:rsid w:val="002763F9"/>
    <w:rsid w:val="0028045D"/>
    <w:rsid w:val="00280940"/>
    <w:rsid w:val="00280BDD"/>
    <w:rsid w:val="00280F44"/>
    <w:rsid w:val="00281908"/>
    <w:rsid w:val="00281CCD"/>
    <w:rsid w:val="00287EA3"/>
    <w:rsid w:val="00295A3C"/>
    <w:rsid w:val="002A011E"/>
    <w:rsid w:val="002A17E0"/>
    <w:rsid w:val="002B3754"/>
    <w:rsid w:val="002B41CD"/>
    <w:rsid w:val="002C4A1C"/>
    <w:rsid w:val="002C5820"/>
    <w:rsid w:val="002D2ADD"/>
    <w:rsid w:val="002D50EA"/>
    <w:rsid w:val="002D6760"/>
    <w:rsid w:val="002D70E9"/>
    <w:rsid w:val="002E081E"/>
    <w:rsid w:val="002E7940"/>
    <w:rsid w:val="002F5EF8"/>
    <w:rsid w:val="00307C05"/>
    <w:rsid w:val="00311EA7"/>
    <w:rsid w:val="00324FE6"/>
    <w:rsid w:val="0032554C"/>
    <w:rsid w:val="00334C5C"/>
    <w:rsid w:val="00335C05"/>
    <w:rsid w:val="00340C98"/>
    <w:rsid w:val="00347BCB"/>
    <w:rsid w:val="00350583"/>
    <w:rsid w:val="0035497F"/>
    <w:rsid w:val="00361D40"/>
    <w:rsid w:val="003647BB"/>
    <w:rsid w:val="00364FC9"/>
    <w:rsid w:val="003804E8"/>
    <w:rsid w:val="003A00FF"/>
    <w:rsid w:val="003A26C9"/>
    <w:rsid w:val="003B686B"/>
    <w:rsid w:val="003B6B57"/>
    <w:rsid w:val="003B6BA4"/>
    <w:rsid w:val="003C320F"/>
    <w:rsid w:val="003E346B"/>
    <w:rsid w:val="003E5734"/>
    <w:rsid w:val="003E686A"/>
    <w:rsid w:val="003F2140"/>
    <w:rsid w:val="003F7D4E"/>
    <w:rsid w:val="00404CDE"/>
    <w:rsid w:val="00405430"/>
    <w:rsid w:val="00407973"/>
    <w:rsid w:val="004135A1"/>
    <w:rsid w:val="004160A1"/>
    <w:rsid w:val="004163B2"/>
    <w:rsid w:val="00427F18"/>
    <w:rsid w:val="004306AA"/>
    <w:rsid w:val="00430EF1"/>
    <w:rsid w:val="0044709E"/>
    <w:rsid w:val="004619EC"/>
    <w:rsid w:val="004679AB"/>
    <w:rsid w:val="004702EE"/>
    <w:rsid w:val="00472811"/>
    <w:rsid w:val="00477D18"/>
    <w:rsid w:val="00493D05"/>
    <w:rsid w:val="004949EA"/>
    <w:rsid w:val="004A4201"/>
    <w:rsid w:val="004A528C"/>
    <w:rsid w:val="004C22D4"/>
    <w:rsid w:val="004D6E08"/>
    <w:rsid w:val="004E112B"/>
    <w:rsid w:val="004E208D"/>
    <w:rsid w:val="004E71AC"/>
    <w:rsid w:val="004F01E8"/>
    <w:rsid w:val="004F05DC"/>
    <w:rsid w:val="004F1FD9"/>
    <w:rsid w:val="004F4C26"/>
    <w:rsid w:val="004F71CC"/>
    <w:rsid w:val="004F7E46"/>
    <w:rsid w:val="00504243"/>
    <w:rsid w:val="005065FC"/>
    <w:rsid w:val="00510D09"/>
    <w:rsid w:val="00514EC4"/>
    <w:rsid w:val="00516D28"/>
    <w:rsid w:val="00521097"/>
    <w:rsid w:val="0052157D"/>
    <w:rsid w:val="00524B94"/>
    <w:rsid w:val="00527168"/>
    <w:rsid w:val="00533F9B"/>
    <w:rsid w:val="00535836"/>
    <w:rsid w:val="005359DE"/>
    <w:rsid w:val="00535C19"/>
    <w:rsid w:val="005365E7"/>
    <w:rsid w:val="00537E76"/>
    <w:rsid w:val="00544797"/>
    <w:rsid w:val="00553048"/>
    <w:rsid w:val="0055674F"/>
    <w:rsid w:val="00572D79"/>
    <w:rsid w:val="00584FBC"/>
    <w:rsid w:val="005905F6"/>
    <w:rsid w:val="00596FF0"/>
    <w:rsid w:val="005A6F60"/>
    <w:rsid w:val="005B6513"/>
    <w:rsid w:val="005C225D"/>
    <w:rsid w:val="005C2939"/>
    <w:rsid w:val="005C45E0"/>
    <w:rsid w:val="005D22CD"/>
    <w:rsid w:val="005D3F69"/>
    <w:rsid w:val="005E07AC"/>
    <w:rsid w:val="005E5F89"/>
    <w:rsid w:val="005E5FA1"/>
    <w:rsid w:val="005E6AA9"/>
    <w:rsid w:val="005E6F72"/>
    <w:rsid w:val="005F6789"/>
    <w:rsid w:val="00601EAC"/>
    <w:rsid w:val="00602C93"/>
    <w:rsid w:val="00604DFD"/>
    <w:rsid w:val="0061302E"/>
    <w:rsid w:val="00613620"/>
    <w:rsid w:val="00616E7B"/>
    <w:rsid w:val="00620A86"/>
    <w:rsid w:val="0063083B"/>
    <w:rsid w:val="00632FED"/>
    <w:rsid w:val="006342E5"/>
    <w:rsid w:val="006463AC"/>
    <w:rsid w:val="00650FED"/>
    <w:rsid w:val="006731E0"/>
    <w:rsid w:val="00676088"/>
    <w:rsid w:val="006852A8"/>
    <w:rsid w:val="00692C71"/>
    <w:rsid w:val="00695A71"/>
    <w:rsid w:val="006A767B"/>
    <w:rsid w:val="006B0C46"/>
    <w:rsid w:val="006B50C8"/>
    <w:rsid w:val="006C016F"/>
    <w:rsid w:val="006C1EAE"/>
    <w:rsid w:val="006D0A89"/>
    <w:rsid w:val="006D553C"/>
    <w:rsid w:val="006D589B"/>
    <w:rsid w:val="006E0393"/>
    <w:rsid w:val="006E097C"/>
    <w:rsid w:val="006E6BC8"/>
    <w:rsid w:val="006F3298"/>
    <w:rsid w:val="006F4993"/>
    <w:rsid w:val="0071128B"/>
    <w:rsid w:val="007113BC"/>
    <w:rsid w:val="00711EA6"/>
    <w:rsid w:val="00712E8C"/>
    <w:rsid w:val="00713037"/>
    <w:rsid w:val="0071365F"/>
    <w:rsid w:val="00715CE4"/>
    <w:rsid w:val="007237EA"/>
    <w:rsid w:val="00724EB2"/>
    <w:rsid w:val="0072602C"/>
    <w:rsid w:val="00764FB1"/>
    <w:rsid w:val="00765D53"/>
    <w:rsid w:val="007727D3"/>
    <w:rsid w:val="007735B1"/>
    <w:rsid w:val="00776BA0"/>
    <w:rsid w:val="0078057A"/>
    <w:rsid w:val="00781A6C"/>
    <w:rsid w:val="00784375"/>
    <w:rsid w:val="00797B7C"/>
    <w:rsid w:val="007A08C6"/>
    <w:rsid w:val="007A4818"/>
    <w:rsid w:val="007A5EF5"/>
    <w:rsid w:val="007B4187"/>
    <w:rsid w:val="007C2392"/>
    <w:rsid w:val="007C6075"/>
    <w:rsid w:val="007E19A8"/>
    <w:rsid w:val="007E19E1"/>
    <w:rsid w:val="007E1A1F"/>
    <w:rsid w:val="007E2992"/>
    <w:rsid w:val="007E2A63"/>
    <w:rsid w:val="007E48BB"/>
    <w:rsid w:val="007F2B7C"/>
    <w:rsid w:val="007F6511"/>
    <w:rsid w:val="007F720D"/>
    <w:rsid w:val="00802147"/>
    <w:rsid w:val="00802159"/>
    <w:rsid w:val="00820571"/>
    <w:rsid w:val="00833827"/>
    <w:rsid w:val="0084585D"/>
    <w:rsid w:val="008469C8"/>
    <w:rsid w:val="00846B13"/>
    <w:rsid w:val="008475C5"/>
    <w:rsid w:val="00860504"/>
    <w:rsid w:val="008646CE"/>
    <w:rsid w:val="00865E09"/>
    <w:rsid w:val="00873C32"/>
    <w:rsid w:val="00875A1E"/>
    <w:rsid w:val="00880030"/>
    <w:rsid w:val="008836B7"/>
    <w:rsid w:val="0088670D"/>
    <w:rsid w:val="008972F3"/>
    <w:rsid w:val="008A338F"/>
    <w:rsid w:val="008A61B3"/>
    <w:rsid w:val="008B013D"/>
    <w:rsid w:val="008B69A6"/>
    <w:rsid w:val="008B6DA4"/>
    <w:rsid w:val="008D34CE"/>
    <w:rsid w:val="008D5D6E"/>
    <w:rsid w:val="008D603E"/>
    <w:rsid w:val="008E0F34"/>
    <w:rsid w:val="008E12BA"/>
    <w:rsid w:val="008E187D"/>
    <w:rsid w:val="008E57C5"/>
    <w:rsid w:val="008E5ACF"/>
    <w:rsid w:val="008F2071"/>
    <w:rsid w:val="00905DD5"/>
    <w:rsid w:val="00906CD7"/>
    <w:rsid w:val="00907B45"/>
    <w:rsid w:val="00910491"/>
    <w:rsid w:val="00910AA7"/>
    <w:rsid w:val="0091249B"/>
    <w:rsid w:val="00914A77"/>
    <w:rsid w:val="0091526F"/>
    <w:rsid w:val="00916E2C"/>
    <w:rsid w:val="009179C0"/>
    <w:rsid w:val="0092666B"/>
    <w:rsid w:val="00930BCD"/>
    <w:rsid w:val="009341D6"/>
    <w:rsid w:val="00935ADE"/>
    <w:rsid w:val="00940E64"/>
    <w:rsid w:val="00945560"/>
    <w:rsid w:val="00957196"/>
    <w:rsid w:val="009655D1"/>
    <w:rsid w:val="00965C9F"/>
    <w:rsid w:val="00977A37"/>
    <w:rsid w:val="009862AD"/>
    <w:rsid w:val="00991234"/>
    <w:rsid w:val="009924FC"/>
    <w:rsid w:val="009A06A8"/>
    <w:rsid w:val="009A1C61"/>
    <w:rsid w:val="009B320F"/>
    <w:rsid w:val="009B5195"/>
    <w:rsid w:val="009B5608"/>
    <w:rsid w:val="009C1C63"/>
    <w:rsid w:val="009D5513"/>
    <w:rsid w:val="009E000E"/>
    <w:rsid w:val="009E164C"/>
    <w:rsid w:val="009E3264"/>
    <w:rsid w:val="009E3B13"/>
    <w:rsid w:val="009E3DBE"/>
    <w:rsid w:val="009E4613"/>
    <w:rsid w:val="009E59DA"/>
    <w:rsid w:val="009E5C8F"/>
    <w:rsid w:val="009F75EA"/>
    <w:rsid w:val="00A01D9E"/>
    <w:rsid w:val="00A022AD"/>
    <w:rsid w:val="00A028B5"/>
    <w:rsid w:val="00A02F25"/>
    <w:rsid w:val="00A07D0B"/>
    <w:rsid w:val="00A10114"/>
    <w:rsid w:val="00A236DD"/>
    <w:rsid w:val="00A3000E"/>
    <w:rsid w:val="00A34680"/>
    <w:rsid w:val="00A4175F"/>
    <w:rsid w:val="00A41B9D"/>
    <w:rsid w:val="00A41E2D"/>
    <w:rsid w:val="00A42FF8"/>
    <w:rsid w:val="00A5086E"/>
    <w:rsid w:val="00A51A1A"/>
    <w:rsid w:val="00A55EBD"/>
    <w:rsid w:val="00A61CBE"/>
    <w:rsid w:val="00A65501"/>
    <w:rsid w:val="00A6651F"/>
    <w:rsid w:val="00A70807"/>
    <w:rsid w:val="00A77BB4"/>
    <w:rsid w:val="00A8577F"/>
    <w:rsid w:val="00A9129D"/>
    <w:rsid w:val="00AA0FFE"/>
    <w:rsid w:val="00AA5015"/>
    <w:rsid w:val="00AA5FAA"/>
    <w:rsid w:val="00AB102F"/>
    <w:rsid w:val="00AB37DF"/>
    <w:rsid w:val="00AB60E4"/>
    <w:rsid w:val="00AC363F"/>
    <w:rsid w:val="00AC403E"/>
    <w:rsid w:val="00AC61AB"/>
    <w:rsid w:val="00AD6BC6"/>
    <w:rsid w:val="00AE3A37"/>
    <w:rsid w:val="00AE3D97"/>
    <w:rsid w:val="00AF2D73"/>
    <w:rsid w:val="00AF3FE9"/>
    <w:rsid w:val="00B05765"/>
    <w:rsid w:val="00B17244"/>
    <w:rsid w:val="00B22019"/>
    <w:rsid w:val="00B2451E"/>
    <w:rsid w:val="00B326A0"/>
    <w:rsid w:val="00B42CEE"/>
    <w:rsid w:val="00B444A1"/>
    <w:rsid w:val="00B53B06"/>
    <w:rsid w:val="00B6547B"/>
    <w:rsid w:val="00B7054A"/>
    <w:rsid w:val="00B705BE"/>
    <w:rsid w:val="00B70FDF"/>
    <w:rsid w:val="00B76019"/>
    <w:rsid w:val="00B819AC"/>
    <w:rsid w:val="00B83946"/>
    <w:rsid w:val="00B90801"/>
    <w:rsid w:val="00B9386C"/>
    <w:rsid w:val="00B97545"/>
    <w:rsid w:val="00BB011F"/>
    <w:rsid w:val="00BB113B"/>
    <w:rsid w:val="00BB150F"/>
    <w:rsid w:val="00BB7819"/>
    <w:rsid w:val="00BC0B07"/>
    <w:rsid w:val="00BE06FF"/>
    <w:rsid w:val="00BE2557"/>
    <w:rsid w:val="00BE2E5F"/>
    <w:rsid w:val="00BE47CE"/>
    <w:rsid w:val="00BF1838"/>
    <w:rsid w:val="00BF72B3"/>
    <w:rsid w:val="00C067BA"/>
    <w:rsid w:val="00C12E82"/>
    <w:rsid w:val="00C15085"/>
    <w:rsid w:val="00C15159"/>
    <w:rsid w:val="00C21724"/>
    <w:rsid w:val="00C217B5"/>
    <w:rsid w:val="00C21CF4"/>
    <w:rsid w:val="00C22CC5"/>
    <w:rsid w:val="00C254DE"/>
    <w:rsid w:val="00C31A21"/>
    <w:rsid w:val="00C31AD5"/>
    <w:rsid w:val="00C3475D"/>
    <w:rsid w:val="00C371C8"/>
    <w:rsid w:val="00C425A6"/>
    <w:rsid w:val="00C437CF"/>
    <w:rsid w:val="00C457CA"/>
    <w:rsid w:val="00C512C5"/>
    <w:rsid w:val="00C56860"/>
    <w:rsid w:val="00C629A3"/>
    <w:rsid w:val="00C72015"/>
    <w:rsid w:val="00C837F1"/>
    <w:rsid w:val="00CA0186"/>
    <w:rsid w:val="00CA2BE8"/>
    <w:rsid w:val="00CA3482"/>
    <w:rsid w:val="00CA3A67"/>
    <w:rsid w:val="00CD5E77"/>
    <w:rsid w:val="00CE16C5"/>
    <w:rsid w:val="00CE1CA7"/>
    <w:rsid w:val="00CE6747"/>
    <w:rsid w:val="00CF1068"/>
    <w:rsid w:val="00CF241F"/>
    <w:rsid w:val="00CF544A"/>
    <w:rsid w:val="00CF6144"/>
    <w:rsid w:val="00D025BD"/>
    <w:rsid w:val="00D10381"/>
    <w:rsid w:val="00D11A51"/>
    <w:rsid w:val="00D11F1B"/>
    <w:rsid w:val="00D21FF5"/>
    <w:rsid w:val="00D2444E"/>
    <w:rsid w:val="00D26BBF"/>
    <w:rsid w:val="00D32739"/>
    <w:rsid w:val="00D4081C"/>
    <w:rsid w:val="00D4413F"/>
    <w:rsid w:val="00D47712"/>
    <w:rsid w:val="00D529B4"/>
    <w:rsid w:val="00D54233"/>
    <w:rsid w:val="00D552CC"/>
    <w:rsid w:val="00D554A1"/>
    <w:rsid w:val="00D55797"/>
    <w:rsid w:val="00D56F24"/>
    <w:rsid w:val="00D63137"/>
    <w:rsid w:val="00D77633"/>
    <w:rsid w:val="00D95C7A"/>
    <w:rsid w:val="00DA0247"/>
    <w:rsid w:val="00DA60C1"/>
    <w:rsid w:val="00DB05F8"/>
    <w:rsid w:val="00DB3675"/>
    <w:rsid w:val="00DB52F5"/>
    <w:rsid w:val="00DB6889"/>
    <w:rsid w:val="00DC0850"/>
    <w:rsid w:val="00DC4D35"/>
    <w:rsid w:val="00DD03FB"/>
    <w:rsid w:val="00DD120A"/>
    <w:rsid w:val="00DD2A71"/>
    <w:rsid w:val="00DD6280"/>
    <w:rsid w:val="00DD72D1"/>
    <w:rsid w:val="00DE014A"/>
    <w:rsid w:val="00DE0F0C"/>
    <w:rsid w:val="00DE4FFF"/>
    <w:rsid w:val="00DE7C9D"/>
    <w:rsid w:val="00DF0101"/>
    <w:rsid w:val="00DF016B"/>
    <w:rsid w:val="00DF0C5B"/>
    <w:rsid w:val="00DF444B"/>
    <w:rsid w:val="00DF67FD"/>
    <w:rsid w:val="00DF71AC"/>
    <w:rsid w:val="00E0284F"/>
    <w:rsid w:val="00E125C8"/>
    <w:rsid w:val="00E14A51"/>
    <w:rsid w:val="00E14D3A"/>
    <w:rsid w:val="00E1518F"/>
    <w:rsid w:val="00E20E7B"/>
    <w:rsid w:val="00E4310E"/>
    <w:rsid w:val="00E4521D"/>
    <w:rsid w:val="00E46762"/>
    <w:rsid w:val="00E47881"/>
    <w:rsid w:val="00E478B4"/>
    <w:rsid w:val="00E5164A"/>
    <w:rsid w:val="00E54708"/>
    <w:rsid w:val="00E57CA1"/>
    <w:rsid w:val="00E651A7"/>
    <w:rsid w:val="00E655B6"/>
    <w:rsid w:val="00E67B90"/>
    <w:rsid w:val="00E67BDC"/>
    <w:rsid w:val="00E70AB1"/>
    <w:rsid w:val="00E71D44"/>
    <w:rsid w:val="00E72B57"/>
    <w:rsid w:val="00E73DD2"/>
    <w:rsid w:val="00E74C13"/>
    <w:rsid w:val="00E82159"/>
    <w:rsid w:val="00E839C7"/>
    <w:rsid w:val="00E87151"/>
    <w:rsid w:val="00EA2410"/>
    <w:rsid w:val="00EA31FA"/>
    <w:rsid w:val="00EA36AA"/>
    <w:rsid w:val="00EA6B61"/>
    <w:rsid w:val="00EA6CFD"/>
    <w:rsid w:val="00EB1B93"/>
    <w:rsid w:val="00EB3F53"/>
    <w:rsid w:val="00EB446F"/>
    <w:rsid w:val="00EB562E"/>
    <w:rsid w:val="00EC0030"/>
    <w:rsid w:val="00EC00F0"/>
    <w:rsid w:val="00EC74F8"/>
    <w:rsid w:val="00ED0031"/>
    <w:rsid w:val="00EE2B2F"/>
    <w:rsid w:val="00EE5067"/>
    <w:rsid w:val="00EE5FA4"/>
    <w:rsid w:val="00EE60AB"/>
    <w:rsid w:val="00EF5B71"/>
    <w:rsid w:val="00EF6CC4"/>
    <w:rsid w:val="00F00473"/>
    <w:rsid w:val="00F0239C"/>
    <w:rsid w:val="00F03ACD"/>
    <w:rsid w:val="00F13DA5"/>
    <w:rsid w:val="00F1432D"/>
    <w:rsid w:val="00F16C35"/>
    <w:rsid w:val="00F233EA"/>
    <w:rsid w:val="00F31E3F"/>
    <w:rsid w:val="00F32EEB"/>
    <w:rsid w:val="00F35006"/>
    <w:rsid w:val="00F41C84"/>
    <w:rsid w:val="00F461A8"/>
    <w:rsid w:val="00F5173A"/>
    <w:rsid w:val="00F63A43"/>
    <w:rsid w:val="00F65750"/>
    <w:rsid w:val="00F709D5"/>
    <w:rsid w:val="00F7379F"/>
    <w:rsid w:val="00F74980"/>
    <w:rsid w:val="00F75ACE"/>
    <w:rsid w:val="00F834BD"/>
    <w:rsid w:val="00F83800"/>
    <w:rsid w:val="00F93146"/>
    <w:rsid w:val="00FA2641"/>
    <w:rsid w:val="00FA478F"/>
    <w:rsid w:val="00FA74E5"/>
    <w:rsid w:val="00FC0ACD"/>
    <w:rsid w:val="00FC444E"/>
    <w:rsid w:val="00FC6895"/>
    <w:rsid w:val="00FC766C"/>
    <w:rsid w:val="00FD0842"/>
    <w:rsid w:val="00FD5FE5"/>
    <w:rsid w:val="00FE3184"/>
    <w:rsid w:val="00FE4AB8"/>
    <w:rsid w:val="00FF1444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0EB8F"/>
  <w15:docId w15:val="{7AFBF49E-BF08-487C-9A3E-764BC43A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49B"/>
  </w:style>
  <w:style w:type="paragraph" w:styleId="Balk1">
    <w:name w:val="heading 1"/>
    <w:basedOn w:val="Normal"/>
    <w:next w:val="Normal"/>
    <w:link w:val="Balk1Char"/>
    <w:uiPriority w:val="9"/>
    <w:qFormat/>
    <w:rsid w:val="007843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843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1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qFormat/>
    <w:rsid w:val="007A5EF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5E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F46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84375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81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239C"/>
  </w:style>
  <w:style w:type="paragraph" w:styleId="AltBilgi">
    <w:name w:val="footer"/>
    <w:basedOn w:val="Normal"/>
    <w:link w:val="Al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2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/>
              <a:t>Akademik</a:t>
            </a:r>
            <a:r>
              <a:rPr lang="en-US" sz="1400"/>
              <a:t> Personelin Görev Yaptığı Birimlerin Dağılımı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'ag-grid'!$E$225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rgbClr val="0085B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4F0-4421-B431-62D69E8538E3}"/>
              </c:ext>
            </c:extLst>
          </c:dPt>
          <c:dPt>
            <c:idx val="1"/>
            <c:bubble3D val="0"/>
            <c:spPr>
              <a:solidFill>
                <a:srgbClr val="EA346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4F0-4421-B431-62D69E8538E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4F0-4421-B431-62D69E8538E3}"/>
              </c:ext>
            </c:extLst>
          </c:dPt>
          <c:dPt>
            <c:idx val="3"/>
            <c:bubble3D val="0"/>
            <c:spPr>
              <a:solidFill>
                <a:srgbClr val="FFFF6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4F0-4421-B431-62D69E8538E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'ag-grid'!$D$226:$D$229</c:f>
              <c:strCache>
                <c:ptCount val="4"/>
                <c:pt idx="0">
                  <c:v>Rektörlük</c:v>
                </c:pt>
                <c:pt idx="1">
                  <c:v>YüksekokulMeslek Yüksekokulu</c:v>
                </c:pt>
                <c:pt idx="2">
                  <c:v>Fakülte</c:v>
                </c:pt>
                <c:pt idx="3">
                  <c:v>Enstitü</c:v>
                </c:pt>
              </c:strCache>
            </c:strRef>
          </c:cat>
          <c:val>
            <c:numRef>
              <c:f>'ag-grid'!$E$226:$E$229</c:f>
              <c:numCache>
                <c:formatCode>General</c:formatCode>
                <c:ptCount val="4"/>
                <c:pt idx="0">
                  <c:v>3</c:v>
                </c:pt>
                <c:pt idx="1">
                  <c:v>68</c:v>
                </c:pt>
                <c:pt idx="2">
                  <c:v>127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4F0-4421-B431-62D69E8538E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Eğitim ve Mali Haklar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'Eğitim mali'!$D$3:$D$4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3F4-4051-9910-9E6B0921D616}"/>
                </c:ext>
              </c:extLst>
            </c:dLbl>
            <c:dLbl>
              <c:idx val="5"/>
              <c:layout>
                <c:manualLayout>
                  <c:x val="-2.6704816404387221E-2"/>
                  <c:y val="-2.8037383177570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F4-4051-9910-9E6B0921D6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'Eğitim mali'!$B$5:$C$10</c:f>
              <c:multiLvlStrCache>
                <c:ptCount val="6"/>
                <c:lvl>
                  <c:pt idx="0">
                    <c:v>Dersler, ders içerikleri ve AKTS kredisinin uyumundan</c:v>
                  </c:pt>
                  <c:pt idx="1">
                    <c:v>Görev yaptığım akademik birimdeki akademik personelin niteliğinden</c:v>
                  </c:pt>
                  <c:pt idx="2">
                    <c:v>Ders yüklerinden</c:v>
                  </c:pt>
                  <c:pt idx="3">
                    <c:v>Ders ücreti ödemelerinin zamanlamasından</c:v>
                  </c:pt>
                  <c:pt idx="4">
                    <c:v>Görev yaptığım akademik birimdeki akademik personel sayısından</c:v>
                  </c:pt>
                  <c:pt idx="5">
                    <c:v>Üniversitemizdeki yabancı uyruklu öğrenci uygulamalarından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</c:lvl>
              </c:multiLvlStrCache>
            </c:multiLvlStrRef>
          </c:cat>
          <c:val>
            <c:numRef>
              <c:f>'Eğitim mali'!$D$5:$D$10</c:f>
              <c:numCache>
                <c:formatCode>0.00</c:formatCode>
                <c:ptCount val="6"/>
                <c:pt idx="0">
                  <c:v>78.109452736318417</c:v>
                </c:pt>
                <c:pt idx="1">
                  <c:v>76.616915422885569</c:v>
                </c:pt>
                <c:pt idx="2">
                  <c:v>68.159203980099505</c:v>
                </c:pt>
                <c:pt idx="3">
                  <c:v>62.68656716417911</c:v>
                </c:pt>
                <c:pt idx="4">
                  <c:v>58.706467661691541</c:v>
                </c:pt>
                <c:pt idx="5">
                  <c:v>33.333333333333336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F4-4051-9910-9E6B0921D616}"/>
            </c:ext>
          </c:extLst>
        </c:ser>
        <c:ser>
          <c:idx val="1"/>
          <c:order val="1"/>
          <c:tx>
            <c:strRef>
              <c:f>'Eğitim mali'!$E$3:$E$4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5259895088221233E-2"/>
                  <c:y val="-2.1806853582554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F4-4051-9910-9E6B0921D616}"/>
                </c:ext>
              </c:extLst>
            </c:dLbl>
            <c:dLbl>
              <c:idx val="1"/>
              <c:layout>
                <c:manualLayout>
                  <c:x val="1.1444921316165917E-2"/>
                  <c:y val="-2.80373831775701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F4-4051-9910-9E6B0921D616}"/>
                </c:ext>
              </c:extLst>
            </c:dLbl>
            <c:dLbl>
              <c:idx val="2"/>
              <c:layout>
                <c:manualLayout>
                  <c:x val="9.5374344301382922E-3"/>
                  <c:y val="-3.7383177570093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F4-4051-9910-9E6B0921D616}"/>
                </c:ext>
              </c:extLst>
            </c:dLbl>
            <c:dLbl>
              <c:idx val="3"/>
              <c:layout>
                <c:manualLayout>
                  <c:x val="1.335240820219361E-2"/>
                  <c:y val="-1.8691588785046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3F4-4051-9910-9E6B0921D616}"/>
                </c:ext>
              </c:extLst>
            </c:dLbl>
            <c:dLbl>
              <c:idx val="4"/>
              <c:layout>
                <c:manualLayout>
                  <c:x val="5.7224606580829757E-3"/>
                  <c:y val="-1.8691588785046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F4-4051-9910-9E6B0921D616}"/>
                </c:ext>
              </c:extLst>
            </c:dLbl>
            <c:dLbl>
              <c:idx val="5"/>
              <c:layout>
                <c:manualLayout>
                  <c:x val="3.814973772055317E-3"/>
                  <c:y val="-2.8037383177570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3F4-4051-9910-9E6B0921D6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'Eğitim mali'!$B$5:$C$10</c:f>
              <c:multiLvlStrCache>
                <c:ptCount val="6"/>
                <c:lvl>
                  <c:pt idx="0">
                    <c:v>Dersler, ders içerikleri ve AKTS kredisinin uyumundan</c:v>
                  </c:pt>
                  <c:pt idx="1">
                    <c:v>Görev yaptığım akademik birimdeki akademik personelin niteliğinden</c:v>
                  </c:pt>
                  <c:pt idx="2">
                    <c:v>Ders yüklerinden</c:v>
                  </c:pt>
                  <c:pt idx="3">
                    <c:v>Ders ücreti ödemelerinin zamanlamasından</c:v>
                  </c:pt>
                  <c:pt idx="4">
                    <c:v>Görev yaptığım akademik birimdeki akademik personel sayısından</c:v>
                  </c:pt>
                  <c:pt idx="5">
                    <c:v>Üniversitemizdeki yabancı uyruklu öğrenci uygulamalarından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</c:lvl>
              </c:multiLvlStrCache>
            </c:multiLvlStrRef>
          </c:cat>
          <c:val>
            <c:numRef>
              <c:f>'Eğitim mali'!$E$5:$E$10</c:f>
              <c:numCache>
                <c:formatCode>0.00</c:formatCode>
                <c:ptCount val="6"/>
                <c:pt idx="0">
                  <c:v>10.945273631840797</c:v>
                </c:pt>
                <c:pt idx="1">
                  <c:v>11.940298507462686</c:v>
                </c:pt>
                <c:pt idx="2">
                  <c:v>13.432835820895523</c:v>
                </c:pt>
                <c:pt idx="3">
                  <c:v>18.905472636815919</c:v>
                </c:pt>
                <c:pt idx="4">
                  <c:v>14.427860696517413</c:v>
                </c:pt>
                <c:pt idx="5">
                  <c:v>29.35323383084577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3F4-4051-9910-9E6B0921D616}"/>
            </c:ext>
          </c:extLst>
        </c:ser>
        <c:ser>
          <c:idx val="2"/>
          <c:order val="2"/>
          <c:tx>
            <c:strRef>
              <c:f>'Eğitim mali'!$F$3:$F$4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889842632331868E-2"/>
                  <c:y val="-1.24610591900311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3F4-4051-9910-9E6B0921D616}"/>
                </c:ext>
              </c:extLst>
            </c:dLbl>
            <c:dLbl>
              <c:idx val="1"/>
              <c:layout>
                <c:manualLayout>
                  <c:x val="2.6704816404387152E-2"/>
                  <c:y val="-1.2461059190031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3F4-4051-9910-9E6B0921D616}"/>
                </c:ext>
              </c:extLst>
            </c:dLbl>
            <c:dLbl>
              <c:idx val="2"/>
              <c:layout>
                <c:manualLayout>
                  <c:x val="2.2889842632331833E-2"/>
                  <c:y val="-6.23052959501557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3F4-4051-9910-9E6B0921D616}"/>
                </c:ext>
              </c:extLst>
            </c:dLbl>
            <c:dLbl>
              <c:idx val="3"/>
              <c:layout>
                <c:manualLayout>
                  <c:x val="2.8612303290414878E-2"/>
                  <c:y val="-1.5576323987538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3F4-4051-9910-9E6B0921D616}"/>
                </c:ext>
              </c:extLst>
            </c:dLbl>
            <c:dLbl>
              <c:idx val="4"/>
              <c:layout>
                <c:manualLayout>
                  <c:x val="1.9074868860276584E-2"/>
                  <c:y val="-3.1152647975077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3F4-4051-9910-9E6B0921D616}"/>
                </c:ext>
              </c:extLst>
            </c:dLbl>
            <c:dLbl>
              <c:idx val="5"/>
              <c:layout>
                <c:manualLayout>
                  <c:x val="2.2889842632331903E-2"/>
                  <c:y val="-9.34579439252336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3F4-4051-9910-9E6B0921D6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'Eğitim mali'!$B$5:$C$10</c:f>
              <c:multiLvlStrCache>
                <c:ptCount val="6"/>
                <c:lvl>
                  <c:pt idx="0">
                    <c:v>Dersler, ders içerikleri ve AKTS kredisinin uyumundan</c:v>
                  </c:pt>
                  <c:pt idx="1">
                    <c:v>Görev yaptığım akademik birimdeki akademik personelin niteliğinden</c:v>
                  </c:pt>
                  <c:pt idx="2">
                    <c:v>Ders yüklerinden</c:v>
                  </c:pt>
                  <c:pt idx="3">
                    <c:v>Ders ücreti ödemelerinin zamanlamasından</c:v>
                  </c:pt>
                  <c:pt idx="4">
                    <c:v>Görev yaptığım akademik birimdeki akademik personel sayısından</c:v>
                  </c:pt>
                  <c:pt idx="5">
                    <c:v>Üniversitemizdeki yabancı uyruklu öğrenci uygulamalarından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</c:lvl>
              </c:multiLvlStrCache>
            </c:multiLvlStrRef>
          </c:cat>
          <c:val>
            <c:numRef>
              <c:f>'Eğitim mali'!$F$5:$F$10</c:f>
              <c:numCache>
                <c:formatCode>0.00</c:formatCode>
                <c:ptCount val="6"/>
                <c:pt idx="0">
                  <c:v>10.945273631840797</c:v>
                </c:pt>
                <c:pt idx="1">
                  <c:v>11.442786069651742</c:v>
                </c:pt>
                <c:pt idx="2">
                  <c:v>18.407960199004975</c:v>
                </c:pt>
                <c:pt idx="3">
                  <c:v>18.407960199004975</c:v>
                </c:pt>
                <c:pt idx="4">
                  <c:v>26.865671641791046</c:v>
                </c:pt>
                <c:pt idx="5">
                  <c:v>37.31343283582089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3F4-4051-9910-9E6B0921D6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4013871"/>
        <c:axId val="684011375"/>
        <c:axId val="0"/>
      </c:bar3DChart>
      <c:catAx>
        <c:axId val="6840138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011375"/>
        <c:crosses val="autoZero"/>
        <c:auto val="1"/>
        <c:lblAlgn val="ctr"/>
        <c:lblOffset val="100"/>
        <c:noMultiLvlLbl val="0"/>
      </c:catAx>
      <c:valAx>
        <c:axId val="684011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0138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İletişim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layout>
        <c:manualLayout>
          <c:xMode val="edge"/>
          <c:yMode val="edge"/>
          <c:x val="0.12622288387920036"/>
          <c:y val="2.24089635854341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İletşim!$D$3:$D$4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B18-4A82-9925-D3CE568B7E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İletşim!$B$5:$C$9</c:f>
              <c:multiLvlStrCache>
                <c:ptCount val="5"/>
                <c:lvl>
                  <c:pt idx="0">
                    <c:v>Öğrencilerle olan iletişimden</c:v>
                  </c:pt>
                  <c:pt idx="1">
                    <c:v>Akademik birim yöneticilerine (Dekan, Müdür, Bölüm Başkanı gibi) ulaşılabilirlikten </c:v>
                  </c:pt>
                  <c:pt idx="2">
                    <c:v>İdari personelle olan iletişimden</c:v>
                  </c:pt>
                  <c:pt idx="3">
                    <c:v>Akademik personel arası iletişimden</c:v>
                  </c:pt>
                  <c:pt idx="4">
                    <c:v>Üniversite üst yönetimine (Rektör, Rektör Yardımcıları) ulaşılabilirlikten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İletşim!$D$5:$D$9</c:f>
              <c:numCache>
                <c:formatCode>0.00</c:formatCode>
                <c:ptCount val="5"/>
                <c:pt idx="0">
                  <c:v>94.029850746268664</c:v>
                </c:pt>
                <c:pt idx="1">
                  <c:v>87.562189054726375</c:v>
                </c:pt>
                <c:pt idx="2">
                  <c:v>78.109452736318403</c:v>
                </c:pt>
                <c:pt idx="3">
                  <c:v>77.114427860696509</c:v>
                </c:pt>
                <c:pt idx="4">
                  <c:v>72.139303482587053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18-4A82-9925-D3CE568B7E09}"/>
            </c:ext>
          </c:extLst>
        </c:ser>
        <c:ser>
          <c:idx val="1"/>
          <c:order val="1"/>
          <c:tx>
            <c:strRef>
              <c:f>İletşim!$E$3:$E$4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072758037225041E-2"/>
                  <c:y val="-2.185792349726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18-4A82-9925-D3CE568B7E09}"/>
                </c:ext>
              </c:extLst>
            </c:dLbl>
            <c:dLbl>
              <c:idx val="1"/>
              <c:layout>
                <c:manualLayout>
                  <c:x val="2.2560631697687534E-2"/>
                  <c:y val="-1.092896174863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18-4A82-9925-D3CE568B7E09}"/>
                </c:ext>
              </c:extLst>
            </c:dLbl>
            <c:dLbl>
              <c:idx val="2"/>
              <c:layout>
                <c:manualLayout>
                  <c:x val="2.2560631697687534E-2"/>
                  <c:y val="-1.0928961748633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18-4A82-9925-D3CE568B7E09}"/>
                </c:ext>
              </c:extLst>
            </c:dLbl>
            <c:dLbl>
              <c:idx val="3"/>
              <c:layout>
                <c:manualLayout>
                  <c:x val="2.2560631697687534E-2"/>
                  <c:y val="-2.5500910746812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18-4A82-9925-D3CE568B7E09}"/>
                </c:ext>
              </c:extLst>
            </c:dLbl>
            <c:dLbl>
              <c:idx val="4"/>
              <c:layout>
                <c:manualLayout>
                  <c:x val="4.060913705583756E-2"/>
                  <c:y val="-1.0928961748633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B18-4A82-9925-D3CE568B7E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İletşim!$B$5:$C$9</c:f>
              <c:multiLvlStrCache>
                <c:ptCount val="5"/>
                <c:lvl>
                  <c:pt idx="0">
                    <c:v>Öğrencilerle olan iletişimden</c:v>
                  </c:pt>
                  <c:pt idx="1">
                    <c:v>Akademik birim yöneticilerine (Dekan, Müdür, Bölüm Başkanı gibi) ulaşılabilirlikten </c:v>
                  </c:pt>
                  <c:pt idx="2">
                    <c:v>İdari personelle olan iletişimden</c:v>
                  </c:pt>
                  <c:pt idx="3">
                    <c:v>Akademik personel arası iletişimden</c:v>
                  </c:pt>
                  <c:pt idx="4">
                    <c:v>Üniversite üst yönetimine (Rektör, Rektör Yardımcıları) ulaşılabilirlikten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İletşim!$E$5:$E$9</c:f>
              <c:numCache>
                <c:formatCode>0.00</c:formatCode>
                <c:ptCount val="5"/>
                <c:pt idx="0">
                  <c:v>4.9751243781094532</c:v>
                </c:pt>
                <c:pt idx="1">
                  <c:v>5.4726368159203984</c:v>
                </c:pt>
                <c:pt idx="2">
                  <c:v>10.945273631840797</c:v>
                </c:pt>
                <c:pt idx="3">
                  <c:v>12.437810945273633</c:v>
                </c:pt>
                <c:pt idx="4">
                  <c:v>20.8955223880597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B18-4A82-9925-D3CE568B7E09}"/>
            </c:ext>
          </c:extLst>
        </c:ser>
        <c:ser>
          <c:idx val="2"/>
          <c:order val="2"/>
          <c:tx>
            <c:strRef>
              <c:f>İletşim!$F$3:$F$4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09701071630006E-2"/>
                  <c:y val="-1.45719489981785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B18-4A82-9925-D3CE568B7E09}"/>
                </c:ext>
              </c:extLst>
            </c:dLbl>
            <c:dLbl>
              <c:idx val="1"/>
              <c:layout>
                <c:manualLayout>
                  <c:x val="2.9328821206993712E-2"/>
                  <c:y val="-1.0928961748633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B18-4A82-9925-D3CE568B7E09}"/>
                </c:ext>
              </c:extLst>
            </c:dLbl>
            <c:dLbl>
              <c:idx val="2"/>
              <c:layout>
                <c:manualLayout>
                  <c:x val="5.4145516074449999E-2"/>
                  <c:y val="-1.8214936247723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B18-4A82-9925-D3CE568B7E09}"/>
                </c:ext>
              </c:extLst>
            </c:dLbl>
            <c:dLbl>
              <c:idx val="3"/>
              <c:layout>
                <c:manualLayout>
                  <c:x val="3.6097010716299976E-2"/>
                  <c:y val="-1.092896174863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B18-4A82-9925-D3CE568B7E09}"/>
                </c:ext>
              </c:extLst>
            </c:dLbl>
            <c:dLbl>
              <c:idx val="4"/>
              <c:layout>
                <c:manualLayout>
                  <c:x val="4.060913705583756E-2"/>
                  <c:y val="-3.6429872495446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B18-4A82-9925-D3CE568B7E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İletşim!$B$5:$C$9</c:f>
              <c:multiLvlStrCache>
                <c:ptCount val="5"/>
                <c:lvl>
                  <c:pt idx="0">
                    <c:v>Öğrencilerle olan iletişimden</c:v>
                  </c:pt>
                  <c:pt idx="1">
                    <c:v>Akademik birim yöneticilerine (Dekan, Müdür, Bölüm Başkanı gibi) ulaşılabilirlikten </c:v>
                  </c:pt>
                  <c:pt idx="2">
                    <c:v>İdari personelle olan iletişimden</c:v>
                  </c:pt>
                  <c:pt idx="3">
                    <c:v>Akademik personel arası iletişimden</c:v>
                  </c:pt>
                  <c:pt idx="4">
                    <c:v>Üniversite üst yönetimine (Rektör, Rektör Yardımcıları) ulaşılabilirlikten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İletşim!$F$5:$F$9</c:f>
              <c:numCache>
                <c:formatCode>0.00</c:formatCode>
                <c:ptCount val="5"/>
                <c:pt idx="0">
                  <c:v>0.99502487562189057</c:v>
                </c:pt>
                <c:pt idx="1">
                  <c:v>6.9651741293532332</c:v>
                </c:pt>
                <c:pt idx="2">
                  <c:v>10.945273631840797</c:v>
                </c:pt>
                <c:pt idx="3">
                  <c:v>10.447761194029852</c:v>
                </c:pt>
                <c:pt idx="4">
                  <c:v>6.9651741293532341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B18-4A82-9925-D3CE568B7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0400639"/>
        <c:axId val="550401055"/>
        <c:axId val="0"/>
      </c:bar3DChart>
      <c:catAx>
        <c:axId val="550400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50401055"/>
        <c:crosses val="autoZero"/>
        <c:auto val="1"/>
        <c:lblAlgn val="ctr"/>
        <c:lblOffset val="100"/>
        <c:noMultiLvlLbl val="0"/>
      </c:catAx>
      <c:valAx>
        <c:axId val="550401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504006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Araştırma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Araştırma!$D$3:$D$4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800-478C-ACCE-26FD76B5E5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Araştırma!$B$5:$C$11</c:f>
              <c:multiLvlStrCache>
                <c:ptCount val="7"/>
                <c:lvl>
                  <c:pt idx="0">
                    <c:v>Kütüphane, dokümantasyon hizmetleri ve elektronik veri tabanı olanaklarından</c:v>
                  </c:pt>
                  <c:pt idx="1">
                    <c:v>Yurtiçi ve yurtdışı değişim programlarının (Erasmus, Mevlana gibi) yeterliliğinden</c:v>
                  </c:pt>
                  <c:pt idx="2">
                    <c:v>Akademik personel arası işbirliği ve disiplinler arası çalışma olanaklarından</c:v>
                  </c:pt>
                  <c:pt idx="3">
                    <c:v>Bilimsel Araştırma Projeleri (BAP) destekleri ve proje yazmayı teşvik eden unsurlardan</c:v>
                  </c:pt>
                  <c:pt idx="4">
                    <c:v>Araştırma ve yayın yapmayı teşvik edici mekanizmaların yeterliliğinden</c:v>
                  </c:pt>
                  <c:pt idx="5">
                    <c:v>Dış kaynaklı (Üniversite dışı) projelerin uygulanmasındaki kolaylık ve desteklerden</c:v>
                  </c:pt>
                  <c:pt idx="6">
                    <c:v>Yurtiçi ve yurtdışı bilimsel toplantı, sempozyum ve kongrelere katılım için verilen desteklerden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Araştırma!$D$5:$D$11</c:f>
              <c:numCache>
                <c:formatCode>0.00</c:formatCode>
                <c:ptCount val="7"/>
                <c:pt idx="0">
                  <c:v>83.582089552238813</c:v>
                </c:pt>
                <c:pt idx="1">
                  <c:v>67.661691542288565</c:v>
                </c:pt>
                <c:pt idx="2">
                  <c:v>62.686567164179095</c:v>
                </c:pt>
                <c:pt idx="3">
                  <c:v>57.711442786069654</c:v>
                </c:pt>
                <c:pt idx="4">
                  <c:v>48.258706467661689</c:v>
                </c:pt>
                <c:pt idx="5">
                  <c:v>46.766169154228848</c:v>
                </c:pt>
                <c:pt idx="6">
                  <c:v>30.845771144278604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00-478C-ACCE-26FD76B5E57C}"/>
            </c:ext>
          </c:extLst>
        </c:ser>
        <c:ser>
          <c:idx val="1"/>
          <c:order val="1"/>
          <c:tx>
            <c:strRef>
              <c:f>Araştırma!$E$3:$E$4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250949113224189E-2"/>
                  <c:y val="-2.1333339305921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00-478C-ACCE-26FD76B5E57C}"/>
                </c:ext>
              </c:extLst>
            </c:dLbl>
            <c:dLbl>
              <c:idx val="1"/>
              <c:layout>
                <c:manualLayout>
                  <c:x val="3.0418248522040375E-2"/>
                  <c:y val="-1.4222226203947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00-478C-ACCE-26FD76B5E57C}"/>
                </c:ext>
              </c:extLst>
            </c:dLbl>
            <c:dLbl>
              <c:idx val="2"/>
              <c:layout>
                <c:manualLayout>
                  <c:x val="1.8250949113224224E-2"/>
                  <c:y val="-1.0666669652960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00-478C-ACCE-26FD76B5E57C}"/>
                </c:ext>
              </c:extLst>
            </c:dLbl>
            <c:dLbl>
              <c:idx val="3"/>
              <c:layout>
                <c:manualLayout>
                  <c:x val="1.8250949113224151E-2"/>
                  <c:y val="-1.0666669652960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00-478C-ACCE-26FD76B5E57C}"/>
                </c:ext>
              </c:extLst>
            </c:dLbl>
            <c:dLbl>
              <c:idx val="4"/>
              <c:layout>
                <c:manualLayout>
                  <c:x val="1.2167299408816151E-2"/>
                  <c:y val="-1.0666669652960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800-478C-ACCE-26FD76B5E57C}"/>
                </c:ext>
              </c:extLst>
            </c:dLbl>
            <c:dLbl>
              <c:idx val="5"/>
              <c:layout>
                <c:manualLayout>
                  <c:x val="2.2306715582829609E-2"/>
                  <c:y val="-3.55555655098699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800-478C-ACCE-26FD76B5E57C}"/>
                </c:ext>
              </c:extLst>
            </c:dLbl>
            <c:dLbl>
              <c:idx val="6"/>
              <c:layout>
                <c:manualLayout>
                  <c:x val="1.4195182643618843E-2"/>
                  <c:y val="-2.8444452407895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800-478C-ACCE-26FD76B5E5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Araştırma!$B$5:$C$11</c:f>
              <c:multiLvlStrCache>
                <c:ptCount val="7"/>
                <c:lvl>
                  <c:pt idx="0">
                    <c:v>Kütüphane, dokümantasyon hizmetleri ve elektronik veri tabanı olanaklarından</c:v>
                  </c:pt>
                  <c:pt idx="1">
                    <c:v>Yurtiçi ve yurtdışı değişim programlarının (Erasmus, Mevlana gibi) yeterliliğinden</c:v>
                  </c:pt>
                  <c:pt idx="2">
                    <c:v>Akademik personel arası işbirliği ve disiplinler arası çalışma olanaklarından</c:v>
                  </c:pt>
                  <c:pt idx="3">
                    <c:v>Bilimsel Araştırma Projeleri (BAP) destekleri ve proje yazmayı teşvik eden unsurlardan</c:v>
                  </c:pt>
                  <c:pt idx="4">
                    <c:v>Araştırma ve yayın yapmayı teşvik edici mekanizmaların yeterliliğinden</c:v>
                  </c:pt>
                  <c:pt idx="5">
                    <c:v>Dış kaynaklı (Üniversite dışı) projelerin uygulanmasındaki kolaylık ve desteklerden</c:v>
                  </c:pt>
                  <c:pt idx="6">
                    <c:v>Yurtiçi ve yurtdışı bilimsel toplantı, sempozyum ve kongrelere katılım için verilen desteklerden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Araştırma!$E$5:$E$11</c:f>
              <c:numCache>
                <c:formatCode>0.00</c:formatCode>
                <c:ptCount val="7"/>
                <c:pt idx="0">
                  <c:v>10.44776119402985</c:v>
                </c:pt>
                <c:pt idx="1">
                  <c:v>24.875621890547265</c:v>
                </c:pt>
                <c:pt idx="2">
                  <c:v>22.885572139303484</c:v>
                </c:pt>
                <c:pt idx="3">
                  <c:v>27.363184079601986</c:v>
                </c:pt>
                <c:pt idx="4">
                  <c:v>23.880597014925371</c:v>
                </c:pt>
                <c:pt idx="5">
                  <c:v>40.298507462686565</c:v>
                </c:pt>
                <c:pt idx="6">
                  <c:v>32.338308457711449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800-478C-ACCE-26FD76B5E57C}"/>
            </c:ext>
          </c:extLst>
        </c:ser>
        <c:ser>
          <c:idx val="2"/>
          <c:order val="2"/>
          <c:tx>
            <c:strRef>
              <c:f>Araştırma!$F$3:$F$4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306715582829571E-2"/>
                  <c:y val="-3.5555565509869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800-478C-ACCE-26FD76B5E57C}"/>
                </c:ext>
              </c:extLst>
            </c:dLbl>
            <c:dLbl>
              <c:idx val="1"/>
              <c:layout>
                <c:manualLayout>
                  <c:x val="2.4334598817632263E-2"/>
                  <c:y val="-6.518445041842731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800-478C-ACCE-26FD76B5E57C}"/>
                </c:ext>
              </c:extLst>
            </c:dLbl>
            <c:dLbl>
              <c:idx val="2"/>
              <c:layout>
                <c:manualLayout>
                  <c:x val="3.0418248522040302E-2"/>
                  <c:y val="-6.518445041842731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800-478C-ACCE-26FD76B5E57C}"/>
                </c:ext>
              </c:extLst>
            </c:dLbl>
            <c:dLbl>
              <c:idx val="3"/>
              <c:layout>
                <c:manualLayout>
                  <c:x val="2.4334598817632228E-2"/>
                  <c:y val="-1.0666669652960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800-478C-ACCE-26FD76B5E57C}"/>
                </c:ext>
              </c:extLst>
            </c:dLbl>
            <c:dLbl>
              <c:idx val="4"/>
              <c:layout>
                <c:manualLayout>
                  <c:x val="3.2446131756842994E-2"/>
                  <c:y val="-1.0666669652960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800-478C-ACCE-26FD76B5E57C}"/>
                </c:ext>
              </c:extLst>
            </c:dLbl>
            <c:dLbl>
              <c:idx val="5"/>
              <c:layout>
                <c:manualLayout>
                  <c:x val="2.6362482052434993E-2"/>
                  <c:y val="-7.111113101973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800-478C-ACCE-26FD76B5E57C}"/>
                </c:ext>
              </c:extLst>
            </c:dLbl>
            <c:dLbl>
              <c:idx val="6"/>
              <c:layout>
                <c:manualLayout>
                  <c:x val="5.6542548145337254E-2"/>
                  <c:y val="2.52167060677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800-478C-ACCE-26FD76B5E5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Araştırma!$B$5:$C$11</c:f>
              <c:multiLvlStrCache>
                <c:ptCount val="7"/>
                <c:lvl>
                  <c:pt idx="0">
                    <c:v>Kütüphane, dokümantasyon hizmetleri ve elektronik veri tabanı olanaklarından</c:v>
                  </c:pt>
                  <c:pt idx="1">
                    <c:v>Yurtiçi ve yurtdışı değişim programlarının (Erasmus, Mevlana gibi) yeterliliğinden</c:v>
                  </c:pt>
                  <c:pt idx="2">
                    <c:v>Akademik personel arası işbirliği ve disiplinler arası çalışma olanaklarından</c:v>
                  </c:pt>
                  <c:pt idx="3">
                    <c:v>Bilimsel Araştırma Projeleri (BAP) destekleri ve proje yazmayı teşvik eden unsurlardan</c:v>
                  </c:pt>
                  <c:pt idx="4">
                    <c:v>Araştırma ve yayın yapmayı teşvik edici mekanizmaların yeterliliğinden</c:v>
                  </c:pt>
                  <c:pt idx="5">
                    <c:v>Dış kaynaklı (Üniversite dışı) projelerin uygulanmasındaki kolaylık ve desteklerden</c:v>
                  </c:pt>
                  <c:pt idx="6">
                    <c:v>Yurtiçi ve yurtdışı bilimsel toplantı, sempozyum ve kongrelere katılım için verilen desteklerden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Araştırma!$F$5:$F$11</c:f>
              <c:numCache>
                <c:formatCode>0.00</c:formatCode>
                <c:ptCount val="7"/>
                <c:pt idx="0">
                  <c:v>5.9701492537313428</c:v>
                </c:pt>
                <c:pt idx="1">
                  <c:v>7.4626865671641793</c:v>
                </c:pt>
                <c:pt idx="2">
                  <c:v>14.427860696517412</c:v>
                </c:pt>
                <c:pt idx="3">
                  <c:v>14.925373134328357</c:v>
                </c:pt>
                <c:pt idx="4">
                  <c:v>27.860696517412936</c:v>
                </c:pt>
                <c:pt idx="5">
                  <c:v>12.935323383084578</c:v>
                </c:pt>
                <c:pt idx="6">
                  <c:v>36.815920398009951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9800-478C-ACCE-26FD76B5E5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Altyapı Konusunda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Altyapı!$D$3:$D$4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D7D-4AD3-9947-B0E714FBC6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Altyapı!$B$5:$C$18</c:f>
              <c:multiLvlStrCache>
                <c:ptCount val="14"/>
                <c:lvl>
                  <c:pt idx="0">
                    <c:v>Üniversitemiz web sayfasının tasarım ve içeriğinden</c:v>
                  </c:pt>
                  <c:pt idx="1">
                    <c:v>Akademik birim web sayfasının tasarım ve içeriğinden</c:v>
                  </c:pt>
                  <c:pt idx="2">
                    <c:v>Kampüs alanının genel temizliğinden</c:v>
                  </c:pt>
                  <c:pt idx="3">
                    <c:v>İnternet, bilgi işlem ve akademisyen bilgi sistemi hizmetlerinden</c:v>
                  </c:pt>
                  <c:pt idx="4">
                    <c:v>Binalar, ofisler ve dersliklerin temizliğinden</c:v>
                  </c:pt>
                  <c:pt idx="5">
                    <c:v>Güvenlik tedbirlerinin (yangın, deprem, güvenlik hizmetleri …) yeterliliğinden</c:v>
                  </c:pt>
                  <c:pt idx="6">
                    <c:v>Üniversitede (ve ilgili akademik birimde) görev yapan idari/destek personel sayısından</c:v>
                  </c:pt>
                  <c:pt idx="7">
                    <c:v>Sportif faaliyetler ve bu amaçla kurulmuş tesislerden</c:v>
                  </c:pt>
                  <c:pt idx="8">
                    <c:v>Üniversitede (ve ilgili akademik birimde) görev yapan idari/destek personelin niteliğinden</c:v>
                  </c:pt>
                  <c:pt idx="9">
                    <c:v>Ofislerin fiziki ve donanımsal (bilgisayar, yazıcı, kitaplık gibi) yeterliliğinden</c:v>
                  </c:pt>
                  <c:pt idx="10">
                    <c:v>Yemekhane, kafeterya ve kantin hizmetlerinden</c:v>
                  </c:pt>
                  <c:pt idx="11">
                    <c:v>Servis / ulaşım hizmetlerinden</c:v>
                  </c:pt>
                  <c:pt idx="12">
                    <c:v>Kongre ve toplantı salonlarının fiziki ve donanımsal yeterliliğinden</c:v>
                  </c:pt>
                  <c:pt idx="13">
                    <c:v>Kültür ve sanat etkinlikleri ile bu amaçla kurulmuş tesislerden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</c:lvl>
              </c:multiLvlStrCache>
            </c:multiLvlStrRef>
          </c:cat>
          <c:val>
            <c:numRef>
              <c:f>Altyapı!$D$5:$D$18</c:f>
              <c:numCache>
                <c:formatCode>0.00</c:formatCode>
                <c:ptCount val="14"/>
                <c:pt idx="0">
                  <c:v>90.049751243781103</c:v>
                </c:pt>
                <c:pt idx="1">
                  <c:v>87.562189054726389</c:v>
                </c:pt>
                <c:pt idx="2">
                  <c:v>81.592039800995025</c:v>
                </c:pt>
                <c:pt idx="3">
                  <c:v>80.597014925373131</c:v>
                </c:pt>
                <c:pt idx="4">
                  <c:v>72.636815920398007</c:v>
                </c:pt>
                <c:pt idx="5">
                  <c:v>68.159203980099505</c:v>
                </c:pt>
                <c:pt idx="6">
                  <c:v>61.194029850746276</c:v>
                </c:pt>
                <c:pt idx="7">
                  <c:v>61.194029850746269</c:v>
                </c:pt>
                <c:pt idx="8">
                  <c:v>60.199004975124382</c:v>
                </c:pt>
                <c:pt idx="9">
                  <c:v>58.706467661691548</c:v>
                </c:pt>
                <c:pt idx="10">
                  <c:v>55.721393034825873</c:v>
                </c:pt>
                <c:pt idx="11">
                  <c:v>54.228855721393032</c:v>
                </c:pt>
                <c:pt idx="12">
                  <c:v>52.736318407960198</c:v>
                </c:pt>
                <c:pt idx="13">
                  <c:v>48.258706467661689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7D-4AD3-9947-B0E714FBC617}"/>
            </c:ext>
          </c:extLst>
        </c:ser>
        <c:ser>
          <c:idx val="1"/>
          <c:order val="1"/>
          <c:tx>
            <c:strRef>
              <c:f>Altyapı!$E$3:$E$4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224188790560458E-2"/>
                  <c:y val="-8.0321285140562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7D-4AD3-9947-B0E714FBC617}"/>
                </c:ext>
              </c:extLst>
            </c:dLbl>
            <c:dLbl>
              <c:idx val="1"/>
              <c:layout>
                <c:manualLayout>
                  <c:x val="1.0324483775811209E-2"/>
                  <c:y val="-5.3547523427041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7D-4AD3-9947-B0E714FBC617}"/>
                </c:ext>
              </c:extLst>
            </c:dLbl>
            <c:dLbl>
              <c:idx val="2"/>
              <c:layout>
                <c:manualLayout>
                  <c:x val="1.1799410029498525E-2"/>
                  <c:y val="-1.070950468540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7D-4AD3-9947-B0E714FBC617}"/>
                </c:ext>
              </c:extLst>
            </c:dLbl>
            <c:dLbl>
              <c:idx val="3"/>
              <c:layout>
                <c:manualLayout>
                  <c:x val="2.0648967551622363E-2"/>
                  <c:y val="-1.60642570281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7D-4AD3-9947-B0E714FBC617}"/>
                </c:ext>
              </c:extLst>
            </c:dLbl>
            <c:dLbl>
              <c:idx val="4"/>
              <c:layout>
                <c:manualLayout>
                  <c:x val="1.3274336283185841E-2"/>
                  <c:y val="-1.8741633199464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7D-4AD3-9947-B0E714FBC617}"/>
                </c:ext>
              </c:extLst>
            </c:dLbl>
            <c:dLbl>
              <c:idx val="5"/>
              <c:layout>
                <c:manualLayout>
                  <c:x val="2.0648967551622419E-2"/>
                  <c:y val="-1.0709504685408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7D-4AD3-9947-B0E714FBC617}"/>
                </c:ext>
              </c:extLst>
            </c:dLbl>
            <c:dLbl>
              <c:idx val="6"/>
              <c:layout>
                <c:manualLayout>
                  <c:x val="2.2123893805309627E-2"/>
                  <c:y val="-1.8741633199464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D7D-4AD3-9947-B0E714FBC617}"/>
                </c:ext>
              </c:extLst>
            </c:dLbl>
            <c:dLbl>
              <c:idx val="7"/>
              <c:layout>
                <c:manualLayout>
                  <c:x val="1.7699115044247787E-2"/>
                  <c:y val="-8.0321285140562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D7D-4AD3-9947-B0E714FBC617}"/>
                </c:ext>
              </c:extLst>
            </c:dLbl>
            <c:dLbl>
              <c:idx val="8"/>
              <c:layout>
                <c:manualLayout>
                  <c:x val="1.769911504424768E-2"/>
                  <c:y val="-2.1419009370816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D7D-4AD3-9947-B0E714FBC617}"/>
                </c:ext>
              </c:extLst>
            </c:dLbl>
            <c:dLbl>
              <c:idx val="9"/>
              <c:layout>
                <c:manualLayout>
                  <c:x val="1.5994182101949229E-2"/>
                  <c:y val="-5.5159691060122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D7D-4AD3-9947-B0E714FBC617}"/>
                </c:ext>
              </c:extLst>
            </c:dLbl>
            <c:dLbl>
              <c:idx val="10"/>
              <c:layout>
                <c:manualLayout>
                  <c:x val="8.8495575221238937E-3"/>
                  <c:y val="-1.3386880856760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D7D-4AD3-9947-B0E714FBC617}"/>
                </c:ext>
              </c:extLst>
            </c:dLbl>
            <c:dLbl>
              <c:idx val="11"/>
              <c:layout>
                <c:manualLayout>
                  <c:x val="1.9113677304037961E-2"/>
                  <c:y val="-4.77897252090800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D7D-4AD3-9947-B0E714FBC617}"/>
                </c:ext>
              </c:extLst>
            </c:dLbl>
            <c:dLbl>
              <c:idx val="12"/>
              <c:layout>
                <c:manualLayout>
                  <c:x val="1.5584413459533904E-2"/>
                  <c:y val="-1.60642570281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D7D-4AD3-9947-B0E714FBC617}"/>
                </c:ext>
              </c:extLst>
            </c:dLbl>
            <c:dLbl>
              <c:idx val="13"/>
              <c:layout>
                <c:manualLayout>
                  <c:x val="1.73160149550378E-2"/>
                  <c:y val="-5.3547523427041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D7D-4AD3-9947-B0E714FBC6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Altyapı!$B$5:$C$18</c:f>
              <c:multiLvlStrCache>
                <c:ptCount val="14"/>
                <c:lvl>
                  <c:pt idx="0">
                    <c:v>Üniversitemiz web sayfasının tasarım ve içeriğinden</c:v>
                  </c:pt>
                  <c:pt idx="1">
                    <c:v>Akademik birim web sayfasının tasarım ve içeriğinden</c:v>
                  </c:pt>
                  <c:pt idx="2">
                    <c:v>Kampüs alanının genel temizliğinden</c:v>
                  </c:pt>
                  <c:pt idx="3">
                    <c:v>İnternet, bilgi işlem ve akademisyen bilgi sistemi hizmetlerinden</c:v>
                  </c:pt>
                  <c:pt idx="4">
                    <c:v>Binalar, ofisler ve dersliklerin temizliğinden</c:v>
                  </c:pt>
                  <c:pt idx="5">
                    <c:v>Güvenlik tedbirlerinin (yangın, deprem, güvenlik hizmetleri …) yeterliliğinden</c:v>
                  </c:pt>
                  <c:pt idx="6">
                    <c:v>Üniversitede (ve ilgili akademik birimde) görev yapan idari/destek personel sayısından</c:v>
                  </c:pt>
                  <c:pt idx="7">
                    <c:v>Sportif faaliyetler ve bu amaçla kurulmuş tesislerden</c:v>
                  </c:pt>
                  <c:pt idx="8">
                    <c:v>Üniversitede (ve ilgili akademik birimde) görev yapan idari/destek personelin niteliğinden</c:v>
                  </c:pt>
                  <c:pt idx="9">
                    <c:v>Ofislerin fiziki ve donanımsal (bilgisayar, yazıcı, kitaplık gibi) yeterliliğinden</c:v>
                  </c:pt>
                  <c:pt idx="10">
                    <c:v>Yemekhane, kafeterya ve kantin hizmetlerinden</c:v>
                  </c:pt>
                  <c:pt idx="11">
                    <c:v>Servis / ulaşım hizmetlerinden</c:v>
                  </c:pt>
                  <c:pt idx="12">
                    <c:v>Kongre ve toplantı salonlarının fiziki ve donanımsal yeterliliğinden</c:v>
                  </c:pt>
                  <c:pt idx="13">
                    <c:v>Kültür ve sanat etkinlikleri ile bu amaçla kurulmuş tesislerden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</c:lvl>
              </c:multiLvlStrCache>
            </c:multiLvlStrRef>
          </c:cat>
          <c:val>
            <c:numRef>
              <c:f>Altyapı!$E$5:$E$18</c:f>
              <c:numCache>
                <c:formatCode>0.00</c:formatCode>
                <c:ptCount val="14"/>
                <c:pt idx="0">
                  <c:v>6.9651741293532341</c:v>
                </c:pt>
                <c:pt idx="1">
                  <c:v>7.4626865671641784</c:v>
                </c:pt>
                <c:pt idx="2">
                  <c:v>8.9552238805970141</c:v>
                </c:pt>
                <c:pt idx="3">
                  <c:v>12.935323383084576</c:v>
                </c:pt>
                <c:pt idx="4">
                  <c:v>11.442786069651742</c:v>
                </c:pt>
                <c:pt idx="5">
                  <c:v>19.402985074626866</c:v>
                </c:pt>
                <c:pt idx="6">
                  <c:v>17.910447761194028</c:v>
                </c:pt>
                <c:pt idx="7">
                  <c:v>27.860696517412936</c:v>
                </c:pt>
                <c:pt idx="8">
                  <c:v>24.378109452736318</c:v>
                </c:pt>
                <c:pt idx="9">
                  <c:v>13.930348258706468</c:v>
                </c:pt>
                <c:pt idx="10">
                  <c:v>25.373134328358208</c:v>
                </c:pt>
                <c:pt idx="11">
                  <c:v>35.820895522388057</c:v>
                </c:pt>
                <c:pt idx="12">
                  <c:v>22.885572139303484</c:v>
                </c:pt>
                <c:pt idx="13">
                  <c:v>31.343283582089555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D7D-4AD3-9947-B0E714FBC617}"/>
            </c:ext>
          </c:extLst>
        </c:ser>
        <c:ser>
          <c:idx val="2"/>
          <c:order val="2"/>
          <c:tx>
            <c:strRef>
              <c:f>Altyapı!$F$3:$F$4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3746312684365512E-3"/>
                  <c:y val="6.4257028112449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D7D-4AD3-9947-B0E714FBC617}"/>
                </c:ext>
              </c:extLst>
            </c:dLbl>
            <c:dLbl>
              <c:idx val="1"/>
              <c:layout>
                <c:manualLayout>
                  <c:x val="1.4749262536873156E-2"/>
                  <c:y val="6.4257028112449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D7D-4AD3-9947-B0E714FBC617}"/>
                </c:ext>
              </c:extLst>
            </c:dLbl>
            <c:dLbl>
              <c:idx val="2"/>
              <c:layout>
                <c:manualLayout>
                  <c:x val="1.4749262536873102E-2"/>
                  <c:y val="7.7643908969210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D7D-4AD3-9947-B0E714FBC617}"/>
                </c:ext>
              </c:extLst>
            </c:dLbl>
            <c:dLbl>
              <c:idx val="3"/>
              <c:layout>
                <c:manualLayout>
                  <c:x val="1.3274336283185841E-2"/>
                  <c:y val="5.354752342704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D7D-4AD3-9947-B0E714FBC617}"/>
                </c:ext>
              </c:extLst>
            </c:dLbl>
            <c:dLbl>
              <c:idx val="4"/>
              <c:layout>
                <c:manualLayout>
                  <c:x val="1.3274336283185841E-2"/>
                  <c:y val="9.1030789825970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D7D-4AD3-9947-B0E714FBC617}"/>
                </c:ext>
              </c:extLst>
            </c:dLbl>
            <c:dLbl>
              <c:idx val="5"/>
              <c:layout>
                <c:manualLayout>
                  <c:x val="1.7699115044247843E-2"/>
                  <c:y val="8.0321285140562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D7D-4AD3-9947-B0E714FBC617}"/>
                </c:ext>
              </c:extLst>
            </c:dLbl>
            <c:dLbl>
              <c:idx val="6"/>
              <c:layout>
                <c:manualLayout>
                  <c:x val="1.3274336283185841E-2"/>
                  <c:y val="0.109772423025435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4D7D-4AD3-9947-B0E714FBC617}"/>
                </c:ext>
              </c:extLst>
            </c:dLbl>
            <c:dLbl>
              <c:idx val="7"/>
              <c:layout>
                <c:manualLayout>
                  <c:x val="1.3274336283185841E-2"/>
                  <c:y val="-5.3547523427041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4D7D-4AD3-9947-B0E714FBC617}"/>
                </c:ext>
              </c:extLst>
            </c:dLbl>
            <c:dLbl>
              <c:idx val="8"/>
              <c:layout>
                <c:manualLayout>
                  <c:x val="1.32743362831857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4D7D-4AD3-9947-B0E714FBC617}"/>
                </c:ext>
              </c:extLst>
            </c:dLbl>
            <c:dLbl>
              <c:idx val="9"/>
              <c:layout>
                <c:manualLayout>
                  <c:x val="2.4339116591115643E-2"/>
                  <c:y val="0.122964859074594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4D7D-4AD3-9947-B0E714FBC617}"/>
                </c:ext>
              </c:extLst>
            </c:dLbl>
            <c:dLbl>
              <c:idx val="10"/>
              <c:layout>
                <c:manualLayout>
                  <c:x val="1.6224188790560472E-2"/>
                  <c:y val="-8.0321285140562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4D7D-4AD3-9947-B0E714FBC617}"/>
                </c:ext>
              </c:extLst>
            </c:dLbl>
            <c:dLbl>
              <c:idx val="11"/>
              <c:layout>
                <c:manualLayout>
                  <c:x val="1.4540165547226466E-2"/>
                  <c:y val="-4.380674204910105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4D7D-4AD3-9947-B0E714FBC617}"/>
                </c:ext>
              </c:extLst>
            </c:dLbl>
            <c:dLbl>
              <c:idx val="12"/>
              <c:layout>
                <c:manualLayout>
                  <c:x val="1.8564930948749121E-2"/>
                  <c:y val="0.114379863294473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4D7D-4AD3-9947-B0E714FBC617}"/>
                </c:ext>
              </c:extLst>
            </c:dLbl>
            <c:dLbl>
              <c:idx val="13"/>
              <c:layout>
                <c:manualLayout>
                  <c:x val="2.8023598820058997E-2"/>
                  <c:y val="-4.908466277790840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4D7D-4AD3-9947-B0E714FBC6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Altyapı!$B$5:$C$18</c:f>
              <c:multiLvlStrCache>
                <c:ptCount val="14"/>
                <c:lvl>
                  <c:pt idx="0">
                    <c:v>Üniversitemiz web sayfasının tasarım ve içeriğinden</c:v>
                  </c:pt>
                  <c:pt idx="1">
                    <c:v>Akademik birim web sayfasının tasarım ve içeriğinden</c:v>
                  </c:pt>
                  <c:pt idx="2">
                    <c:v>Kampüs alanının genel temizliğinden</c:v>
                  </c:pt>
                  <c:pt idx="3">
                    <c:v>İnternet, bilgi işlem ve akademisyen bilgi sistemi hizmetlerinden</c:v>
                  </c:pt>
                  <c:pt idx="4">
                    <c:v>Binalar, ofisler ve dersliklerin temizliğinden</c:v>
                  </c:pt>
                  <c:pt idx="5">
                    <c:v>Güvenlik tedbirlerinin (yangın, deprem, güvenlik hizmetleri …) yeterliliğinden</c:v>
                  </c:pt>
                  <c:pt idx="6">
                    <c:v>Üniversitede (ve ilgili akademik birimde) görev yapan idari/destek personel sayısından</c:v>
                  </c:pt>
                  <c:pt idx="7">
                    <c:v>Sportif faaliyetler ve bu amaçla kurulmuş tesislerden</c:v>
                  </c:pt>
                  <c:pt idx="8">
                    <c:v>Üniversitede (ve ilgili akademik birimde) görev yapan idari/destek personelin niteliğinden</c:v>
                  </c:pt>
                  <c:pt idx="9">
                    <c:v>Ofislerin fiziki ve donanımsal (bilgisayar, yazıcı, kitaplık gibi) yeterliliğinden</c:v>
                  </c:pt>
                  <c:pt idx="10">
                    <c:v>Yemekhane, kafeterya ve kantin hizmetlerinden</c:v>
                  </c:pt>
                  <c:pt idx="11">
                    <c:v>Servis / ulaşım hizmetlerinden</c:v>
                  </c:pt>
                  <c:pt idx="12">
                    <c:v>Kongre ve toplantı salonlarının fiziki ve donanımsal yeterliliğinden</c:v>
                  </c:pt>
                  <c:pt idx="13">
                    <c:v>Kültür ve sanat etkinlikleri ile bu amaçla kurulmuş tesislerden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</c:lvl>
              </c:multiLvlStrCache>
            </c:multiLvlStrRef>
          </c:cat>
          <c:val>
            <c:numRef>
              <c:f>Altyapı!$F$5:$F$18</c:f>
              <c:numCache>
                <c:formatCode>0.00</c:formatCode>
                <c:ptCount val="14"/>
                <c:pt idx="0">
                  <c:v>2.9850746268656714</c:v>
                </c:pt>
                <c:pt idx="1">
                  <c:v>4.9751243781094532</c:v>
                </c:pt>
                <c:pt idx="2">
                  <c:v>9.4527363184079611</c:v>
                </c:pt>
                <c:pt idx="3">
                  <c:v>6.467661691542288</c:v>
                </c:pt>
                <c:pt idx="4">
                  <c:v>15.920398009950247</c:v>
                </c:pt>
                <c:pt idx="5">
                  <c:v>12.437810945273633</c:v>
                </c:pt>
                <c:pt idx="6">
                  <c:v>20.895522388059703</c:v>
                </c:pt>
                <c:pt idx="7">
                  <c:v>10.945273631840795</c:v>
                </c:pt>
                <c:pt idx="8">
                  <c:v>15.422885572139304</c:v>
                </c:pt>
                <c:pt idx="9">
                  <c:v>27.363184079601989</c:v>
                </c:pt>
                <c:pt idx="10">
                  <c:v>18.905472636815922</c:v>
                </c:pt>
                <c:pt idx="11">
                  <c:v>9.9502487562189046</c:v>
                </c:pt>
                <c:pt idx="12">
                  <c:v>24.378109452736318</c:v>
                </c:pt>
                <c:pt idx="13">
                  <c:v>20.398009950248756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4D7D-4AD3-9947-B0E714FBC6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5299440"/>
        <c:axId val="1805300272"/>
        <c:axId val="0"/>
      </c:bar3DChart>
      <c:catAx>
        <c:axId val="180529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805300272"/>
        <c:crosses val="autoZero"/>
        <c:auto val="1"/>
        <c:lblAlgn val="ctr"/>
        <c:lblOffset val="100"/>
        <c:noMultiLvlLbl val="0"/>
      </c:catAx>
      <c:valAx>
        <c:axId val="180530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80529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35000">
          <a:schemeClr val="bg1">
            <a:lumMod val="85000"/>
          </a:schemeClr>
        </a:gs>
        <a:gs pos="83000">
          <a:schemeClr val="bg1">
            <a:lumMod val="7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Genel Olarak Üniversiteden                                                           </a:t>
            </a:r>
            <a:r>
              <a:rPr lang="tr-TR"/>
              <a:t>Memnuniyet, Kararsızlık ve Memnuniyetsizlik Yüzdeleri (%)</a:t>
            </a:r>
          </a:p>
          <a:p>
            <a:pPr>
              <a:defRPr/>
            </a:pPr>
            <a:r>
              <a:rPr lang="tr-TR"/>
              <a:t>Ankete katılan akademik personel sayısı: 201</a:t>
            </a:r>
          </a:p>
        </c:rich>
      </c:tx>
      <c:layout>
        <c:manualLayout>
          <c:xMode val="edge"/>
          <c:yMode val="edge"/>
          <c:x val="0.2001356139844799"/>
          <c:y val="5.43689320388349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244824552968869E-2"/>
          <c:y val="0.2609865470852018"/>
          <c:w val="0.9178546779345933"/>
          <c:h val="0.427280580958770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Genel!$D$3:$D$4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292752415446033E-2"/>
                  <c:y val="-4.16339581917742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81-4CFE-9B3F-0274CF8F23E4}"/>
                </c:ext>
              </c:extLst>
            </c:dLbl>
            <c:dLbl>
              <c:idx val="1"/>
              <c:layout>
                <c:manualLayout>
                  <c:x val="2.9607695700651741E-2"/>
                  <c:y val="-2.15343172801874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81-4CFE-9B3F-0274CF8F23E4}"/>
                </c:ext>
              </c:extLst>
            </c:dLbl>
            <c:dLbl>
              <c:idx val="2"/>
              <c:layout>
                <c:manualLayout>
                  <c:x val="2.1712310180477798E-2"/>
                  <c:y val="-4.30686345603749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81-4CFE-9B3F-0274CF8F23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Genel!$B$5:$C$7</c:f>
              <c:multiLvlStrCache>
                <c:ptCount val="3"/>
                <c:lvl>
                  <c:pt idx="0">
                    <c:v>Üniversitemizin bir mensubu olmaktan (Üniversiteye ilişkin genel memnuniyet)</c:v>
                  </c:pt>
                  <c:pt idx="1">
                    <c:v>Görev yaptığım akademik birimin bir mensubu olmaktan</c:v>
                  </c:pt>
                  <c:pt idx="2">
                    <c:v>Üniversitemizin beklentilerinizi karşılama düzeyinden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Genel!$D$5:$D$7</c:f>
              <c:numCache>
                <c:formatCode>0.00</c:formatCode>
                <c:ptCount val="3"/>
                <c:pt idx="0">
                  <c:v>89.552238805970148</c:v>
                </c:pt>
                <c:pt idx="1">
                  <c:v>86.567164179104481</c:v>
                </c:pt>
                <c:pt idx="2">
                  <c:v>65.174129353233823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81-4CFE-9B3F-0274CF8F23E4}"/>
            </c:ext>
          </c:extLst>
        </c:ser>
        <c:ser>
          <c:idx val="1"/>
          <c:order val="1"/>
          <c:tx>
            <c:strRef>
              <c:f>Genel!$E$3:$E$4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66000294056477E-2"/>
                  <c:y val="-2.1534317280187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81-4CFE-9B3F-0274CF8F23E4}"/>
                </c:ext>
              </c:extLst>
            </c:dLbl>
            <c:dLbl>
              <c:idx val="1"/>
              <c:layout>
                <c:manualLayout>
                  <c:x val="2.1712310180477944E-2"/>
                  <c:y val="-4.306863456037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81-4CFE-9B3F-0274CF8F23E4}"/>
                </c:ext>
              </c:extLst>
            </c:dLbl>
            <c:dLbl>
              <c:idx val="2"/>
              <c:layout>
                <c:manualLayout>
                  <c:x val="3.1581542080695191E-2"/>
                  <c:y val="-2.1534317280187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81-4CFE-9B3F-0274CF8F23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Genel!$B$5:$C$7</c:f>
              <c:multiLvlStrCache>
                <c:ptCount val="3"/>
                <c:lvl>
                  <c:pt idx="0">
                    <c:v>Üniversitemizin bir mensubu olmaktan (Üniversiteye ilişkin genel memnuniyet)</c:v>
                  </c:pt>
                  <c:pt idx="1">
                    <c:v>Görev yaptığım akademik birimin bir mensubu olmaktan</c:v>
                  </c:pt>
                  <c:pt idx="2">
                    <c:v>Üniversitemizin beklentilerinizi karşılama düzeyinden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Genel!$E$5:$E$7</c:f>
              <c:numCache>
                <c:formatCode>0.00</c:formatCode>
                <c:ptCount val="3"/>
                <c:pt idx="0">
                  <c:v>5.4726368159203984</c:v>
                </c:pt>
                <c:pt idx="1">
                  <c:v>6.467661691542288</c:v>
                </c:pt>
                <c:pt idx="2">
                  <c:v>20.398009950248756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A81-4CFE-9B3F-0274CF8F23E4}"/>
            </c:ext>
          </c:extLst>
        </c:ser>
        <c:ser>
          <c:idx val="2"/>
          <c:order val="2"/>
          <c:tx>
            <c:strRef>
              <c:f>Genel!$F$3:$F$4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3293852261173134E-2"/>
                  <c:y val="-2.8712423040249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A81-4CFE-9B3F-0274CF8F23E4}"/>
                </c:ext>
              </c:extLst>
            </c:dLbl>
            <c:dLbl>
              <c:idx val="1"/>
              <c:layout>
                <c:manualLayout>
                  <c:x val="5.7241545021259964E-2"/>
                  <c:y val="-3.5890528800312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A81-4CFE-9B3F-0274CF8F23E4}"/>
                </c:ext>
              </c:extLst>
            </c:dLbl>
            <c:dLbl>
              <c:idx val="2"/>
              <c:layout>
                <c:manualLayout>
                  <c:x val="5.5267698641216584E-2"/>
                  <c:y val="-2.1534317280187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A81-4CFE-9B3F-0274CF8F23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Genel!$B$5:$C$7</c:f>
              <c:multiLvlStrCache>
                <c:ptCount val="3"/>
                <c:lvl>
                  <c:pt idx="0">
                    <c:v>Üniversitemizin bir mensubu olmaktan (Üniversiteye ilişkin genel memnuniyet)</c:v>
                  </c:pt>
                  <c:pt idx="1">
                    <c:v>Görev yaptığım akademik birimin bir mensubu olmaktan</c:v>
                  </c:pt>
                  <c:pt idx="2">
                    <c:v>Üniversitemizin beklentilerinizi karşılama düzeyinden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Genel!$F$5:$F$7</c:f>
              <c:numCache>
                <c:formatCode>0.00</c:formatCode>
                <c:ptCount val="3"/>
                <c:pt idx="0">
                  <c:v>4.9751243781094532</c:v>
                </c:pt>
                <c:pt idx="1">
                  <c:v>6.9651741293532341</c:v>
                </c:pt>
                <c:pt idx="2">
                  <c:v>14.427860696517413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A81-4CFE-9B3F-0274CF8F23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5289456"/>
        <c:axId val="1805272816"/>
        <c:axId val="0"/>
      </c:bar3DChart>
      <c:catAx>
        <c:axId val="180528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805272816"/>
        <c:crosses val="autoZero"/>
        <c:auto val="1"/>
        <c:lblAlgn val="ctr"/>
        <c:lblOffset val="100"/>
        <c:noMultiLvlLbl val="0"/>
      </c:catAx>
      <c:valAx>
        <c:axId val="180527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805289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3000">
          <a:schemeClr val="bg1">
            <a:lumMod val="85000"/>
          </a:schemeClr>
        </a:gs>
        <a:gs pos="83000">
          <a:schemeClr val="bg1">
            <a:lumMod val="7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/>
              <a:t>Akademik</a:t>
            </a:r>
            <a:r>
              <a:rPr lang="tr-TR" sz="1400" baseline="0"/>
              <a:t> </a:t>
            </a:r>
            <a:r>
              <a:rPr lang="en-US" sz="1400"/>
              <a:t>Personelin Cinsiyet Dağılımı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'ag-grid'!$E$231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rgbClr val="EA346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999-491D-94E5-142357E6C772}"/>
              </c:ext>
            </c:extLst>
          </c:dPt>
          <c:dPt>
            <c:idx val="1"/>
            <c:bubble3D val="0"/>
            <c:spPr>
              <a:solidFill>
                <a:srgbClr val="0085B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999-491D-94E5-142357E6C77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'ag-grid'!$D$232:$D$233</c:f>
              <c:strCache>
                <c:ptCount val="2"/>
                <c:pt idx="0">
                  <c:v>Kadın</c:v>
                </c:pt>
                <c:pt idx="1">
                  <c:v>Erkek</c:v>
                </c:pt>
              </c:strCache>
            </c:strRef>
          </c:cat>
          <c:val>
            <c:numRef>
              <c:f>'ag-grid'!$E$232:$E$233</c:f>
              <c:numCache>
                <c:formatCode>General</c:formatCode>
                <c:ptCount val="2"/>
                <c:pt idx="0">
                  <c:v>62</c:v>
                </c:pt>
                <c:pt idx="1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999-491D-94E5-142357E6C77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/>
              <a:t>Akademik</a:t>
            </a:r>
            <a:r>
              <a:rPr lang="en-US" sz="1400"/>
              <a:t> Personelin Yaş Aralığı Dağılımı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'ag-grid'!$E$236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rgbClr val="0085B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C23-490F-98FF-76878DA8A51E}"/>
              </c:ext>
            </c:extLst>
          </c:dPt>
          <c:dPt>
            <c:idx val="1"/>
            <c:bubble3D val="0"/>
            <c:spPr>
              <a:solidFill>
                <a:srgbClr val="EA346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C23-490F-98FF-76878DA8A5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C23-490F-98FF-76878DA8A51E}"/>
              </c:ext>
            </c:extLst>
          </c:dPt>
          <c:dPt>
            <c:idx val="3"/>
            <c:bubble3D val="0"/>
            <c:spPr>
              <a:solidFill>
                <a:srgbClr val="FFFF6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C23-490F-98FF-76878DA8A51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'ag-grid'!$D$237:$D$240</c:f>
              <c:strCache>
                <c:ptCount val="4"/>
                <c:pt idx="0">
                  <c:v>20-30</c:v>
                </c:pt>
                <c:pt idx="1">
                  <c:v>31-40</c:v>
                </c:pt>
                <c:pt idx="2">
                  <c:v>41-50</c:v>
                </c:pt>
                <c:pt idx="3">
                  <c:v>51 ve üzeri</c:v>
                </c:pt>
              </c:strCache>
            </c:strRef>
          </c:cat>
          <c:val>
            <c:numRef>
              <c:f>'ag-grid'!$E$237:$E$240</c:f>
              <c:numCache>
                <c:formatCode>General</c:formatCode>
                <c:ptCount val="4"/>
                <c:pt idx="0">
                  <c:v>9</c:v>
                </c:pt>
                <c:pt idx="1">
                  <c:v>70</c:v>
                </c:pt>
                <c:pt idx="2">
                  <c:v>83</c:v>
                </c:pt>
                <c:pt idx="3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C23-490F-98FF-76878DA8A51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/>
              <a:t>Akademik</a:t>
            </a:r>
            <a:r>
              <a:rPr lang="en-US" sz="1400"/>
              <a:t> Personelin Hizmet Yılına Göre Dağılımı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'ag-grid'!$E$243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rgbClr val="0085B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20F-4F89-8490-0A55F15F3BAA}"/>
              </c:ext>
            </c:extLst>
          </c:dPt>
          <c:dPt>
            <c:idx val="1"/>
            <c:bubble3D val="0"/>
            <c:spPr>
              <a:solidFill>
                <a:srgbClr val="EA346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20F-4F89-8490-0A55F15F3BA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20F-4F89-8490-0A55F15F3BAA}"/>
              </c:ext>
            </c:extLst>
          </c:dPt>
          <c:dPt>
            <c:idx val="3"/>
            <c:bubble3D val="0"/>
            <c:spPr>
              <a:solidFill>
                <a:srgbClr val="FFFF6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20F-4F89-8490-0A55F15F3BA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'ag-grid'!$D$244:$D$247</c:f>
              <c:strCache>
                <c:ptCount val="4"/>
                <c:pt idx="0">
                  <c:v>1 yıldan az</c:v>
                </c:pt>
                <c:pt idx="1">
                  <c:v>1-4 yıl</c:v>
                </c:pt>
                <c:pt idx="2">
                  <c:v>5-10 yıl</c:v>
                </c:pt>
                <c:pt idx="3">
                  <c:v>10 yıldan fazla</c:v>
                </c:pt>
              </c:strCache>
            </c:strRef>
          </c:cat>
          <c:val>
            <c:numRef>
              <c:f>'ag-grid'!$E$244:$E$247</c:f>
              <c:numCache>
                <c:formatCode>General</c:formatCode>
                <c:ptCount val="4"/>
                <c:pt idx="0">
                  <c:v>3</c:v>
                </c:pt>
                <c:pt idx="1">
                  <c:v>27</c:v>
                </c:pt>
                <c:pt idx="2">
                  <c:v>32</c:v>
                </c:pt>
                <c:pt idx="3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20F-4F89-8490-0A55F15F3BA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/>
              <a:t>Akademik Personelin Memnuniyetinin Yüksek Olduğu Konular  Yüzde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'Memnuniyet Yüksek'!$D$3:$D$4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71DF5F">
                <a:alpha val="85000"/>
              </a:srgbClr>
            </a:solidFill>
            <a:ln w="9525" cap="flat" cmpd="sng" algn="ctr">
              <a:solidFill>
                <a:srgbClr val="92D050"/>
              </a:solidFill>
              <a:round/>
            </a:ln>
            <a:effectLst/>
            <a:sp3d contourW="9525">
              <a:contourClr>
                <a:srgbClr val="92D050"/>
              </a:contourClr>
            </a:sp3d>
          </c:spPr>
          <c:invertIfNegative val="0"/>
          <c:dLbls>
            <c:dLbl>
              <c:idx val="0"/>
              <c:layout>
                <c:manualLayout>
                  <c:x val="-1.0581077506392735E-2"/>
                  <c:y val="-1.395348837209302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D8-4262-96E3-28F287741D56}"/>
                </c:ext>
              </c:extLst>
            </c:dLbl>
            <c:dLbl>
              <c:idx val="1"/>
              <c:layout>
                <c:manualLayout>
                  <c:x val="-1.4108103341856979E-2"/>
                  <c:y val="-1.08527131782945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D8-4262-96E3-28F287741D56}"/>
                </c:ext>
              </c:extLst>
            </c:dLbl>
            <c:dLbl>
              <c:idx val="2"/>
              <c:layout>
                <c:manualLayout>
                  <c:x val="-1.058107750639275E-2"/>
                  <c:y val="-4.6511627906976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1D8-4262-96E3-28F287741D56}"/>
                </c:ext>
              </c:extLst>
            </c:dLbl>
            <c:dLbl>
              <c:idx val="3"/>
              <c:layout>
                <c:manualLayout>
                  <c:x val="-7.0540516709285215E-3"/>
                  <c:y val="-4.6511627906977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D8-4262-96E3-28F287741D56}"/>
                </c:ext>
              </c:extLst>
            </c:dLbl>
            <c:dLbl>
              <c:idx val="19"/>
              <c:layout>
                <c:manualLayout>
                  <c:x val="8.8175645886606115E-3"/>
                  <c:y val="1.55038759689919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1D8-4262-96E3-28F287741D56}"/>
                </c:ext>
              </c:extLst>
            </c:dLbl>
            <c:dLbl>
              <c:idx val="20"/>
              <c:layout>
                <c:manualLayout>
                  <c:x val="1.58716162595891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1D8-4262-96E3-28F287741D56}"/>
                </c:ext>
              </c:extLst>
            </c:dLbl>
            <c:dLbl>
              <c:idx val="21"/>
              <c:layout>
                <c:manualLayout>
                  <c:x val="2.1162155012785469E-2"/>
                  <c:y val="2.842344425976556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1D8-4262-96E3-28F287741D56}"/>
                </c:ext>
              </c:extLst>
            </c:dLbl>
            <c:dLbl>
              <c:idx val="22"/>
              <c:layout>
                <c:manualLayout>
                  <c:x val="2.8216206683713958E-2"/>
                  <c:y val="-2.842344425976556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D8-4262-96E3-28F287741D56}"/>
                </c:ext>
              </c:extLst>
            </c:dLbl>
            <c:dLbl>
              <c:idx val="23"/>
              <c:layout>
                <c:manualLayout>
                  <c:x val="3.1743232519178204E-2"/>
                  <c:y val="1.550387596899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1D8-4262-96E3-28F287741D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'Memnuniyet Yüksek'!$B$5:$C$28</c:f>
              <c:multiLvlStrCache>
                <c:ptCount val="24"/>
                <c:lvl>
                  <c:pt idx="0">
                    <c:v>Öğrencilerle olan iletişimden</c:v>
                  </c:pt>
                  <c:pt idx="1">
                    <c:v>Üniversitemiz web sayfasının tasarım ve içeriğinden</c:v>
                  </c:pt>
                  <c:pt idx="2">
                    <c:v>Üniversitemizin bir mensubu olmaktan (Üniversiteye ilişkin genel memnuniyet)</c:v>
                  </c:pt>
                  <c:pt idx="3">
                    <c:v>Akademik birim web sayfasının tasarım ve içeriğinden</c:v>
                  </c:pt>
                  <c:pt idx="4">
                    <c:v>Akademik birim yöneticilerine (Dekan, Müdür, Bölüm Başkanı gibi) ulaşılabilirlikten </c:v>
                  </c:pt>
                  <c:pt idx="5">
                    <c:v>Görev yaptığım akademik birimin bir mensubu olmaktan</c:v>
                  </c:pt>
                  <c:pt idx="6">
                    <c:v>Kütüphane, dokümantasyon hizmetleri ve elektronik veri tabanı olanaklarından</c:v>
                  </c:pt>
                  <c:pt idx="7">
                    <c:v>Kampüs alanının genel temizliğinden</c:v>
                  </c:pt>
                  <c:pt idx="8">
                    <c:v>İnternet, bilgi işlem ve akademisyen bilgi sistemi hizmetlerinden</c:v>
                  </c:pt>
                  <c:pt idx="9">
                    <c:v>Dersler, ders içerikleri ve AKTS kredisinin uyumundan</c:v>
                  </c:pt>
                  <c:pt idx="10">
                    <c:v>İdari personelle olan iletişimden</c:v>
                  </c:pt>
                  <c:pt idx="11">
                    <c:v>Akademik personel arası iletişimden</c:v>
                  </c:pt>
                  <c:pt idx="12">
                    <c:v>Görev yaptığım akademik birimdeki akademik personelin niteliğinden</c:v>
                  </c:pt>
                  <c:pt idx="13">
                    <c:v>Üniversitemizin vizyon ve misyonundan</c:v>
                  </c:pt>
                  <c:pt idx="14">
                    <c:v>Uzmanlık alanı ile görev yapılan birim arasındaki uygunluktan</c:v>
                  </c:pt>
                  <c:pt idx="15">
                    <c:v>Binalar, ofisler ve dersliklerin temizliğinden</c:v>
                  </c:pt>
                  <c:pt idx="16">
                    <c:v>Üniversite üst yönetimine (Rektör, Rektör Yardımcıları) ulaşılabilirlikten</c:v>
                  </c:pt>
                  <c:pt idx="17">
                    <c:v>Birim Kurul (Yönetim K, Fakülte K, Bölüm K. …) kararlarının şeffaflık ve hesap verilebilirliğinden</c:v>
                  </c:pt>
                  <c:pt idx="18">
                    <c:v>Üniversitemizin uluslararasılaşma stratejileri ve çabalarından</c:v>
                  </c:pt>
                  <c:pt idx="19">
                    <c:v>Ders yüklerinden</c:v>
                  </c:pt>
                  <c:pt idx="20">
                    <c:v>Güvenlik tedbirlerinin (yangın, deprem, güvenlik hizmetleri …) yeterliliğinden</c:v>
                  </c:pt>
                  <c:pt idx="21">
                    <c:v>Yurtiçi ve yurtdışı değişim programlarının (Erasmus, Mevlana gibi) yeterliliğinden</c:v>
                  </c:pt>
                  <c:pt idx="22">
                    <c:v>Senato ve Üniversite Yönetim Kurulu kararlarının şeffaflık ve hesap verilebilirliğinden</c:v>
                  </c:pt>
                  <c:pt idx="23">
                    <c:v>Üniversitemizin beklentilerinizi karşılama düzeyinden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</c:lvl>
              </c:multiLvlStrCache>
            </c:multiLvlStrRef>
          </c:cat>
          <c:val>
            <c:numRef>
              <c:f>'Memnuniyet Yüksek'!$D$5:$D$28</c:f>
              <c:numCache>
                <c:formatCode>0.00</c:formatCode>
                <c:ptCount val="24"/>
                <c:pt idx="0">
                  <c:v>94.029850746268664</c:v>
                </c:pt>
                <c:pt idx="1">
                  <c:v>90.049751243781103</c:v>
                </c:pt>
                <c:pt idx="2">
                  <c:v>89.552238805970148</c:v>
                </c:pt>
                <c:pt idx="3">
                  <c:v>87.562189054726389</c:v>
                </c:pt>
                <c:pt idx="4">
                  <c:v>87.562189054726375</c:v>
                </c:pt>
                <c:pt idx="5">
                  <c:v>86.567164179104481</c:v>
                </c:pt>
                <c:pt idx="6">
                  <c:v>83.582089552238813</c:v>
                </c:pt>
                <c:pt idx="7">
                  <c:v>81.592039800995025</c:v>
                </c:pt>
                <c:pt idx="8">
                  <c:v>80.597014925373131</c:v>
                </c:pt>
                <c:pt idx="9">
                  <c:v>78.109452736318417</c:v>
                </c:pt>
                <c:pt idx="10">
                  <c:v>78.109452736318403</c:v>
                </c:pt>
                <c:pt idx="11">
                  <c:v>77.114427860696509</c:v>
                </c:pt>
                <c:pt idx="12">
                  <c:v>76.616915422885569</c:v>
                </c:pt>
                <c:pt idx="13">
                  <c:v>75.621890547263689</c:v>
                </c:pt>
                <c:pt idx="14">
                  <c:v>75.124378109452735</c:v>
                </c:pt>
                <c:pt idx="15">
                  <c:v>72.636815920398007</c:v>
                </c:pt>
                <c:pt idx="16">
                  <c:v>72.139303482587053</c:v>
                </c:pt>
                <c:pt idx="17">
                  <c:v>69.651741293532339</c:v>
                </c:pt>
                <c:pt idx="18">
                  <c:v>68.656716417910459</c:v>
                </c:pt>
                <c:pt idx="19">
                  <c:v>68.159203980099505</c:v>
                </c:pt>
                <c:pt idx="20">
                  <c:v>68.159203980099505</c:v>
                </c:pt>
                <c:pt idx="21">
                  <c:v>67.661691542288565</c:v>
                </c:pt>
                <c:pt idx="22">
                  <c:v>67.164179104477611</c:v>
                </c:pt>
                <c:pt idx="23">
                  <c:v>65.174129353233823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8-4262-96E3-28F287741D56}"/>
            </c:ext>
          </c:extLst>
        </c:ser>
        <c:ser>
          <c:idx val="1"/>
          <c:order val="1"/>
          <c:tx>
            <c:strRef>
              <c:f>'Memnuniyet Yüksek'!$E$3:$E$4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DE81"/>
            </a:solidFill>
            <a:ln w="9525" cap="flat" cmpd="sng" algn="ctr">
              <a:solidFill>
                <a:srgbClr val="FFFF00"/>
              </a:solidFill>
              <a:round/>
            </a:ln>
            <a:effectLst/>
            <a:sp3d contourW="9525">
              <a:contourClr>
                <a:srgbClr val="FFFF00"/>
              </a:contourClr>
            </a:sp3d>
          </c:spPr>
          <c:invertIfNegative val="0"/>
          <c:cat>
            <c:multiLvlStrRef>
              <c:f>'Memnuniyet Yüksek'!$B$5:$C$28</c:f>
              <c:multiLvlStrCache>
                <c:ptCount val="24"/>
                <c:lvl>
                  <c:pt idx="0">
                    <c:v>Öğrencilerle olan iletişimden</c:v>
                  </c:pt>
                  <c:pt idx="1">
                    <c:v>Üniversitemiz web sayfasının tasarım ve içeriğinden</c:v>
                  </c:pt>
                  <c:pt idx="2">
                    <c:v>Üniversitemizin bir mensubu olmaktan (Üniversiteye ilişkin genel memnuniyet)</c:v>
                  </c:pt>
                  <c:pt idx="3">
                    <c:v>Akademik birim web sayfasının tasarım ve içeriğinden</c:v>
                  </c:pt>
                  <c:pt idx="4">
                    <c:v>Akademik birim yöneticilerine (Dekan, Müdür, Bölüm Başkanı gibi) ulaşılabilirlikten </c:v>
                  </c:pt>
                  <c:pt idx="5">
                    <c:v>Görev yaptığım akademik birimin bir mensubu olmaktan</c:v>
                  </c:pt>
                  <c:pt idx="6">
                    <c:v>Kütüphane, dokümantasyon hizmetleri ve elektronik veri tabanı olanaklarından</c:v>
                  </c:pt>
                  <c:pt idx="7">
                    <c:v>Kampüs alanının genel temizliğinden</c:v>
                  </c:pt>
                  <c:pt idx="8">
                    <c:v>İnternet, bilgi işlem ve akademisyen bilgi sistemi hizmetlerinden</c:v>
                  </c:pt>
                  <c:pt idx="9">
                    <c:v>Dersler, ders içerikleri ve AKTS kredisinin uyumundan</c:v>
                  </c:pt>
                  <c:pt idx="10">
                    <c:v>İdari personelle olan iletişimden</c:v>
                  </c:pt>
                  <c:pt idx="11">
                    <c:v>Akademik personel arası iletişimden</c:v>
                  </c:pt>
                  <c:pt idx="12">
                    <c:v>Görev yaptığım akademik birimdeki akademik personelin niteliğinden</c:v>
                  </c:pt>
                  <c:pt idx="13">
                    <c:v>Üniversitemizin vizyon ve misyonundan</c:v>
                  </c:pt>
                  <c:pt idx="14">
                    <c:v>Uzmanlık alanı ile görev yapılan birim arasındaki uygunluktan</c:v>
                  </c:pt>
                  <c:pt idx="15">
                    <c:v>Binalar, ofisler ve dersliklerin temizliğinden</c:v>
                  </c:pt>
                  <c:pt idx="16">
                    <c:v>Üniversite üst yönetimine (Rektör, Rektör Yardımcıları) ulaşılabilirlikten</c:v>
                  </c:pt>
                  <c:pt idx="17">
                    <c:v>Birim Kurul (Yönetim K, Fakülte K, Bölüm K. …) kararlarının şeffaflık ve hesap verilebilirliğinden</c:v>
                  </c:pt>
                  <c:pt idx="18">
                    <c:v>Üniversitemizin uluslararasılaşma stratejileri ve çabalarından</c:v>
                  </c:pt>
                  <c:pt idx="19">
                    <c:v>Ders yüklerinden</c:v>
                  </c:pt>
                  <c:pt idx="20">
                    <c:v>Güvenlik tedbirlerinin (yangın, deprem, güvenlik hizmetleri …) yeterliliğinden</c:v>
                  </c:pt>
                  <c:pt idx="21">
                    <c:v>Yurtiçi ve yurtdışı değişim programlarının (Erasmus, Mevlana gibi) yeterliliğinden</c:v>
                  </c:pt>
                  <c:pt idx="22">
                    <c:v>Senato ve Üniversite Yönetim Kurulu kararlarının şeffaflık ve hesap verilebilirliğinden</c:v>
                  </c:pt>
                  <c:pt idx="23">
                    <c:v>Üniversitemizin beklentilerinizi karşılama düzeyinden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</c:lvl>
              </c:multiLvlStrCache>
            </c:multiLvlStrRef>
          </c:cat>
          <c:val>
            <c:numRef>
              <c:f>'Memnuniyet Yüksek'!$E$5:$E$28</c:f>
              <c:numCache>
                <c:formatCode>0.00</c:formatCode>
                <c:ptCount val="24"/>
                <c:pt idx="0">
                  <c:v>4.9751243781094532</c:v>
                </c:pt>
                <c:pt idx="1">
                  <c:v>6.9651741293532341</c:v>
                </c:pt>
                <c:pt idx="2">
                  <c:v>5.4726368159203984</c:v>
                </c:pt>
                <c:pt idx="3">
                  <c:v>7.4626865671641784</c:v>
                </c:pt>
                <c:pt idx="4">
                  <c:v>5.4726368159203984</c:v>
                </c:pt>
                <c:pt idx="5">
                  <c:v>6.467661691542288</c:v>
                </c:pt>
                <c:pt idx="6">
                  <c:v>10.44776119402985</c:v>
                </c:pt>
                <c:pt idx="7">
                  <c:v>8.9552238805970141</c:v>
                </c:pt>
                <c:pt idx="8">
                  <c:v>12.935323383084576</c:v>
                </c:pt>
                <c:pt idx="9">
                  <c:v>10.945273631840797</c:v>
                </c:pt>
                <c:pt idx="10">
                  <c:v>10.945273631840797</c:v>
                </c:pt>
                <c:pt idx="11">
                  <c:v>12.437810945273633</c:v>
                </c:pt>
                <c:pt idx="12">
                  <c:v>11.940298507462686</c:v>
                </c:pt>
                <c:pt idx="13">
                  <c:v>16.915422885572141</c:v>
                </c:pt>
                <c:pt idx="14">
                  <c:v>11.940298507462686</c:v>
                </c:pt>
                <c:pt idx="15">
                  <c:v>11.442786069651742</c:v>
                </c:pt>
                <c:pt idx="16">
                  <c:v>20.8955223880597</c:v>
                </c:pt>
                <c:pt idx="17">
                  <c:v>15.422885572139302</c:v>
                </c:pt>
                <c:pt idx="18">
                  <c:v>20.398009950248756</c:v>
                </c:pt>
                <c:pt idx="19">
                  <c:v>13.432835820895523</c:v>
                </c:pt>
                <c:pt idx="20">
                  <c:v>19.402985074626866</c:v>
                </c:pt>
                <c:pt idx="21">
                  <c:v>24.875621890547265</c:v>
                </c:pt>
                <c:pt idx="22">
                  <c:v>22.388059701492537</c:v>
                </c:pt>
                <c:pt idx="23">
                  <c:v>20.398009950248756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D8-4262-96E3-28F287741D56}"/>
            </c:ext>
          </c:extLst>
        </c:ser>
        <c:ser>
          <c:idx val="2"/>
          <c:order val="2"/>
          <c:tx>
            <c:strRef>
              <c:f>'Memnuniyet Yüksek'!$F$3:$F$4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multiLvlStrRef>
              <c:f>'Memnuniyet Yüksek'!$B$5:$C$28</c:f>
              <c:multiLvlStrCache>
                <c:ptCount val="24"/>
                <c:lvl>
                  <c:pt idx="0">
                    <c:v>Öğrencilerle olan iletişimden</c:v>
                  </c:pt>
                  <c:pt idx="1">
                    <c:v>Üniversitemiz web sayfasının tasarım ve içeriğinden</c:v>
                  </c:pt>
                  <c:pt idx="2">
                    <c:v>Üniversitemizin bir mensubu olmaktan (Üniversiteye ilişkin genel memnuniyet)</c:v>
                  </c:pt>
                  <c:pt idx="3">
                    <c:v>Akademik birim web sayfasının tasarım ve içeriğinden</c:v>
                  </c:pt>
                  <c:pt idx="4">
                    <c:v>Akademik birim yöneticilerine (Dekan, Müdür, Bölüm Başkanı gibi) ulaşılabilirlikten </c:v>
                  </c:pt>
                  <c:pt idx="5">
                    <c:v>Görev yaptığım akademik birimin bir mensubu olmaktan</c:v>
                  </c:pt>
                  <c:pt idx="6">
                    <c:v>Kütüphane, dokümantasyon hizmetleri ve elektronik veri tabanı olanaklarından</c:v>
                  </c:pt>
                  <c:pt idx="7">
                    <c:v>Kampüs alanının genel temizliğinden</c:v>
                  </c:pt>
                  <c:pt idx="8">
                    <c:v>İnternet, bilgi işlem ve akademisyen bilgi sistemi hizmetlerinden</c:v>
                  </c:pt>
                  <c:pt idx="9">
                    <c:v>Dersler, ders içerikleri ve AKTS kredisinin uyumundan</c:v>
                  </c:pt>
                  <c:pt idx="10">
                    <c:v>İdari personelle olan iletişimden</c:v>
                  </c:pt>
                  <c:pt idx="11">
                    <c:v>Akademik personel arası iletişimden</c:v>
                  </c:pt>
                  <c:pt idx="12">
                    <c:v>Görev yaptığım akademik birimdeki akademik personelin niteliğinden</c:v>
                  </c:pt>
                  <c:pt idx="13">
                    <c:v>Üniversitemizin vizyon ve misyonundan</c:v>
                  </c:pt>
                  <c:pt idx="14">
                    <c:v>Uzmanlık alanı ile görev yapılan birim arasındaki uygunluktan</c:v>
                  </c:pt>
                  <c:pt idx="15">
                    <c:v>Binalar, ofisler ve dersliklerin temizliğinden</c:v>
                  </c:pt>
                  <c:pt idx="16">
                    <c:v>Üniversite üst yönetimine (Rektör, Rektör Yardımcıları) ulaşılabilirlikten</c:v>
                  </c:pt>
                  <c:pt idx="17">
                    <c:v>Birim Kurul (Yönetim K, Fakülte K, Bölüm K. …) kararlarının şeffaflık ve hesap verilebilirliğinden</c:v>
                  </c:pt>
                  <c:pt idx="18">
                    <c:v>Üniversitemizin uluslararasılaşma stratejileri ve çabalarından</c:v>
                  </c:pt>
                  <c:pt idx="19">
                    <c:v>Ders yüklerinden</c:v>
                  </c:pt>
                  <c:pt idx="20">
                    <c:v>Güvenlik tedbirlerinin (yangın, deprem, güvenlik hizmetleri …) yeterliliğinden</c:v>
                  </c:pt>
                  <c:pt idx="21">
                    <c:v>Yurtiçi ve yurtdışı değişim programlarının (Erasmus, Mevlana gibi) yeterliliğinden</c:v>
                  </c:pt>
                  <c:pt idx="22">
                    <c:v>Senato ve Üniversite Yönetim Kurulu kararlarının şeffaflık ve hesap verilebilirliğinden</c:v>
                  </c:pt>
                  <c:pt idx="23">
                    <c:v>Üniversitemizin beklentilerinizi karşılama düzeyinden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</c:lvl>
              </c:multiLvlStrCache>
            </c:multiLvlStrRef>
          </c:cat>
          <c:val>
            <c:numRef>
              <c:f>'Memnuniyet Yüksek'!$F$5:$F$28</c:f>
              <c:numCache>
                <c:formatCode>0.00</c:formatCode>
                <c:ptCount val="24"/>
                <c:pt idx="0">
                  <c:v>0.99502487562189057</c:v>
                </c:pt>
                <c:pt idx="1">
                  <c:v>2.9850746268656714</c:v>
                </c:pt>
                <c:pt idx="2">
                  <c:v>4.9751243781094532</c:v>
                </c:pt>
                <c:pt idx="3">
                  <c:v>4.9751243781094532</c:v>
                </c:pt>
                <c:pt idx="4">
                  <c:v>6.9651741293532332</c:v>
                </c:pt>
                <c:pt idx="5">
                  <c:v>6.9651741293532341</c:v>
                </c:pt>
                <c:pt idx="6">
                  <c:v>5.9701492537313428</c:v>
                </c:pt>
                <c:pt idx="7">
                  <c:v>9.4527363184079611</c:v>
                </c:pt>
                <c:pt idx="8">
                  <c:v>6.467661691542288</c:v>
                </c:pt>
                <c:pt idx="9">
                  <c:v>10.945273631840797</c:v>
                </c:pt>
                <c:pt idx="10">
                  <c:v>10.945273631840797</c:v>
                </c:pt>
                <c:pt idx="11">
                  <c:v>10.447761194029852</c:v>
                </c:pt>
                <c:pt idx="12">
                  <c:v>11.442786069651742</c:v>
                </c:pt>
                <c:pt idx="13">
                  <c:v>7.4626865671641784</c:v>
                </c:pt>
                <c:pt idx="14">
                  <c:v>12.935323383084578</c:v>
                </c:pt>
                <c:pt idx="15">
                  <c:v>15.920398009950247</c:v>
                </c:pt>
                <c:pt idx="16">
                  <c:v>6.9651741293532341</c:v>
                </c:pt>
                <c:pt idx="17">
                  <c:v>14.925373134328359</c:v>
                </c:pt>
                <c:pt idx="18">
                  <c:v>10.945273631840795</c:v>
                </c:pt>
                <c:pt idx="19">
                  <c:v>18.407960199004975</c:v>
                </c:pt>
                <c:pt idx="20">
                  <c:v>12.437810945273633</c:v>
                </c:pt>
                <c:pt idx="21">
                  <c:v>7.4626865671641793</c:v>
                </c:pt>
                <c:pt idx="22">
                  <c:v>10.447761194029852</c:v>
                </c:pt>
                <c:pt idx="23">
                  <c:v>14.427860696517413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D8-4262-96E3-28F287741D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gapDepth val="500"/>
        <c:shape val="box"/>
        <c:axId val="531239087"/>
        <c:axId val="531241999"/>
        <c:axId val="0"/>
      </c:bar3DChart>
      <c:catAx>
        <c:axId val="531239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31241999"/>
        <c:crosses val="autoZero"/>
        <c:auto val="1"/>
        <c:lblAlgn val="ctr"/>
        <c:lblOffset val="100"/>
        <c:noMultiLvlLbl val="0"/>
      </c:catAx>
      <c:valAx>
        <c:axId val="5312419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312390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400"/>
              <a:t>Akademik Personelin Memnuniyetsizliğinin Yüksek Olduğu Konular  Yüzde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'Memnuniyetsizlik Yüksek'!$D$3:$D$4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75000"/>
                <a:alpha val="85000"/>
              </a:schemeClr>
            </a:solidFill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  <a:sp3d contourW="9525">
              <a:contourClr>
                <a:schemeClr val="bg1">
                  <a:lumMod val="75000"/>
                </a:schemeClr>
              </a:contourClr>
            </a:sp3d>
          </c:spPr>
          <c:invertIfNegative val="0"/>
          <c:cat>
            <c:multiLvlStrRef>
              <c:f>'Memnuniyetsizlik Yüksek'!$B$5:$C$24</c:f>
              <c:multiLvlStrCache>
                <c:ptCount val="20"/>
                <c:lvl>
                  <c:pt idx="0">
                    <c:v>Dersliklerin, laboratuvar ve atölyelerin fiziki ve donanımsal (bilgisayar, projeksiyon cihazı, akıllı tahta gibi) yeterliliğinden</c:v>
                  </c:pt>
                  <c:pt idx="1">
                    <c:v>Üniversitemizdeki yabancı uyruklu öğrenci uygulamalarından</c:v>
                  </c:pt>
                  <c:pt idx="2">
                    <c:v>Yurtiçi ve yurtdışı bilimsel toplantı, sempozyum ve kongrelere katılım için verilen desteklerden</c:v>
                  </c:pt>
                  <c:pt idx="3">
                    <c:v>Üniversitemizin Türkiye’deki diğer üniversiteler içindeki konumundan</c:v>
                  </c:pt>
                  <c:pt idx="4">
                    <c:v>Yapım ve onarım hizmetlerinden</c:v>
                  </c:pt>
                  <c:pt idx="5">
                    <c:v>Araştırma ve yayın yapmayı teşvik edici mekanizmaların yeterliliğinden</c:v>
                  </c:pt>
                  <c:pt idx="6">
                    <c:v>Ofislerin fiziki ve donanımsal (bilgisayar, yazıcı, kitaplık gibi) yeterliliğinden</c:v>
                  </c:pt>
                  <c:pt idx="7">
                    <c:v>Görev yaptığım akademik birimdeki akademik personel sayısından</c:v>
                  </c:pt>
                  <c:pt idx="8">
                    <c:v>Kongre ve toplantı salonlarının fiziki ve donanımsal yeterliliğinden</c:v>
                  </c:pt>
                  <c:pt idx="9">
                    <c:v>Yönetsel kararlara katılım ve idari uygulamalardaki adillikten</c:v>
                  </c:pt>
                  <c:pt idx="10">
                    <c:v>Üniversitede (ve ilgili akademik birimde) görev yapan idari/destek personel sayısından</c:v>
                  </c:pt>
                  <c:pt idx="11">
                    <c:v>Üniversitemizin kurumsallaşma düzeyinden</c:v>
                  </c:pt>
                  <c:pt idx="12">
                    <c:v>Kültür ve sanat etkinlikleri ile bu amaçla kurulmuş tesislerden</c:v>
                  </c:pt>
                  <c:pt idx="13">
                    <c:v>Yemekhane, kafeterya ve kantin hizmetlerinden</c:v>
                  </c:pt>
                  <c:pt idx="14">
                    <c:v>Düşünceleri ifade özgürlüğünden</c:v>
                  </c:pt>
                  <c:pt idx="15">
                    <c:v>Ders ücreti ödemelerinin zamanlamasından</c:v>
                  </c:pt>
                  <c:pt idx="16">
                    <c:v>Ders yüklerinden</c:v>
                  </c:pt>
                  <c:pt idx="17">
                    <c:v>Atanma ve akademik yükseltme ölçütlerinden</c:v>
                  </c:pt>
                  <c:pt idx="18">
                    <c:v>Binalar, ofisler ve dersliklerin temizliğinden</c:v>
                  </c:pt>
                  <c:pt idx="19">
                    <c:v>Dış paydaşlarla (kamu kurumları, özel sektör, sivil toplum kuruluşları, halk …) olan ilişkilerden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</c:lvl>
              </c:multiLvlStrCache>
            </c:multiLvlStrRef>
          </c:cat>
          <c:val>
            <c:numRef>
              <c:f>'Memnuniyetsizlik Yüksek'!$D$5:$D$24</c:f>
              <c:numCache>
                <c:formatCode>0.00</c:formatCode>
                <c:ptCount val="20"/>
                <c:pt idx="0">
                  <c:v>46.268656716417908</c:v>
                </c:pt>
                <c:pt idx="1">
                  <c:v>33.333333333333336</c:v>
                </c:pt>
                <c:pt idx="2">
                  <c:v>30.845771144278604</c:v>
                </c:pt>
                <c:pt idx="3">
                  <c:v>38.308457711442784</c:v>
                </c:pt>
                <c:pt idx="4">
                  <c:v>47.263681592039802</c:v>
                </c:pt>
                <c:pt idx="5">
                  <c:v>48.258706467661689</c:v>
                </c:pt>
                <c:pt idx="6">
                  <c:v>58.706467661691548</c:v>
                </c:pt>
                <c:pt idx="7">
                  <c:v>58.706467661691541</c:v>
                </c:pt>
                <c:pt idx="8">
                  <c:v>52.736318407960198</c:v>
                </c:pt>
                <c:pt idx="9">
                  <c:v>54.726368159203986</c:v>
                </c:pt>
                <c:pt idx="10">
                  <c:v>61.194029850746276</c:v>
                </c:pt>
                <c:pt idx="11">
                  <c:v>63.184079601990049</c:v>
                </c:pt>
                <c:pt idx="12">
                  <c:v>48.258706467661689</c:v>
                </c:pt>
                <c:pt idx="13">
                  <c:v>55.721393034825873</c:v>
                </c:pt>
                <c:pt idx="14">
                  <c:v>58.706467661691534</c:v>
                </c:pt>
                <c:pt idx="15">
                  <c:v>62.68656716417911</c:v>
                </c:pt>
                <c:pt idx="16">
                  <c:v>68.159203980099505</c:v>
                </c:pt>
                <c:pt idx="17">
                  <c:v>63.184079601990049</c:v>
                </c:pt>
                <c:pt idx="18">
                  <c:v>72.636815920398007</c:v>
                </c:pt>
                <c:pt idx="19">
                  <c:v>58.706467661691534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9C-4883-AAFB-71678474D571}"/>
            </c:ext>
          </c:extLst>
        </c:ser>
        <c:ser>
          <c:idx val="1"/>
          <c:order val="1"/>
          <c:tx>
            <c:strRef>
              <c:f>'Memnuniyetsizlik Yüksek'!$E$3:$E$4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00B0F0">
                <a:alpha val="85000"/>
              </a:srgbClr>
            </a:solidFill>
            <a:ln w="9525" cap="flat" cmpd="sng" algn="ctr">
              <a:solidFill>
                <a:schemeClr val="accent5">
                  <a:lumMod val="60000"/>
                  <a:lumOff val="40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60000"/>
                  <a:lumOff val="40000"/>
                </a:schemeClr>
              </a:contourClr>
            </a:sp3d>
          </c:spPr>
          <c:invertIfNegative val="0"/>
          <c:cat>
            <c:multiLvlStrRef>
              <c:f>'Memnuniyetsizlik Yüksek'!$B$5:$C$24</c:f>
              <c:multiLvlStrCache>
                <c:ptCount val="20"/>
                <c:lvl>
                  <c:pt idx="0">
                    <c:v>Dersliklerin, laboratuvar ve atölyelerin fiziki ve donanımsal (bilgisayar, projeksiyon cihazı, akıllı tahta gibi) yeterliliğinden</c:v>
                  </c:pt>
                  <c:pt idx="1">
                    <c:v>Üniversitemizdeki yabancı uyruklu öğrenci uygulamalarından</c:v>
                  </c:pt>
                  <c:pt idx="2">
                    <c:v>Yurtiçi ve yurtdışı bilimsel toplantı, sempozyum ve kongrelere katılım için verilen desteklerden</c:v>
                  </c:pt>
                  <c:pt idx="3">
                    <c:v>Üniversitemizin Türkiye’deki diğer üniversiteler içindeki konumundan</c:v>
                  </c:pt>
                  <c:pt idx="4">
                    <c:v>Yapım ve onarım hizmetlerinden</c:v>
                  </c:pt>
                  <c:pt idx="5">
                    <c:v>Araştırma ve yayın yapmayı teşvik edici mekanizmaların yeterliliğinden</c:v>
                  </c:pt>
                  <c:pt idx="6">
                    <c:v>Ofislerin fiziki ve donanımsal (bilgisayar, yazıcı, kitaplık gibi) yeterliliğinden</c:v>
                  </c:pt>
                  <c:pt idx="7">
                    <c:v>Görev yaptığım akademik birimdeki akademik personel sayısından</c:v>
                  </c:pt>
                  <c:pt idx="8">
                    <c:v>Kongre ve toplantı salonlarının fiziki ve donanımsal yeterliliğinden</c:v>
                  </c:pt>
                  <c:pt idx="9">
                    <c:v>Yönetsel kararlara katılım ve idari uygulamalardaki adillikten</c:v>
                  </c:pt>
                  <c:pt idx="10">
                    <c:v>Üniversitede (ve ilgili akademik birimde) görev yapan idari/destek personel sayısından</c:v>
                  </c:pt>
                  <c:pt idx="11">
                    <c:v>Üniversitemizin kurumsallaşma düzeyinden</c:v>
                  </c:pt>
                  <c:pt idx="12">
                    <c:v>Kültür ve sanat etkinlikleri ile bu amaçla kurulmuş tesislerden</c:v>
                  </c:pt>
                  <c:pt idx="13">
                    <c:v>Yemekhane, kafeterya ve kantin hizmetlerinden</c:v>
                  </c:pt>
                  <c:pt idx="14">
                    <c:v>Düşünceleri ifade özgürlüğünden</c:v>
                  </c:pt>
                  <c:pt idx="15">
                    <c:v>Ders ücreti ödemelerinin zamanlamasından</c:v>
                  </c:pt>
                  <c:pt idx="16">
                    <c:v>Ders yüklerinden</c:v>
                  </c:pt>
                  <c:pt idx="17">
                    <c:v>Atanma ve akademik yükseltme ölçütlerinden</c:v>
                  </c:pt>
                  <c:pt idx="18">
                    <c:v>Binalar, ofisler ve dersliklerin temizliğinden</c:v>
                  </c:pt>
                  <c:pt idx="19">
                    <c:v>Dış paydaşlarla (kamu kurumları, özel sektör, sivil toplum kuruluşları, halk …) olan ilişkilerden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</c:lvl>
              </c:multiLvlStrCache>
            </c:multiLvlStrRef>
          </c:cat>
          <c:val>
            <c:numRef>
              <c:f>'Memnuniyetsizlik Yüksek'!$E$5:$E$24</c:f>
              <c:numCache>
                <c:formatCode>0.00</c:formatCode>
                <c:ptCount val="20"/>
                <c:pt idx="0">
                  <c:v>13.930348258706468</c:v>
                </c:pt>
                <c:pt idx="1">
                  <c:v>29.35323383084577</c:v>
                </c:pt>
                <c:pt idx="2">
                  <c:v>32.338308457711449</c:v>
                </c:pt>
                <c:pt idx="3">
                  <c:v>26.368159203980102</c:v>
                </c:pt>
                <c:pt idx="4">
                  <c:v>21.393034825870647</c:v>
                </c:pt>
                <c:pt idx="5">
                  <c:v>23.880597014925371</c:v>
                </c:pt>
                <c:pt idx="6">
                  <c:v>13.930348258706468</c:v>
                </c:pt>
                <c:pt idx="7">
                  <c:v>14.427860696517413</c:v>
                </c:pt>
                <c:pt idx="8">
                  <c:v>22.885572139303484</c:v>
                </c:pt>
                <c:pt idx="9">
                  <c:v>22.885572139303484</c:v>
                </c:pt>
                <c:pt idx="10">
                  <c:v>17.910447761194028</c:v>
                </c:pt>
                <c:pt idx="11">
                  <c:v>15.920398009950249</c:v>
                </c:pt>
                <c:pt idx="12">
                  <c:v>31.343283582089555</c:v>
                </c:pt>
                <c:pt idx="13">
                  <c:v>25.373134328358208</c:v>
                </c:pt>
                <c:pt idx="14">
                  <c:v>22.388059701492537</c:v>
                </c:pt>
                <c:pt idx="15">
                  <c:v>18.905472636815919</c:v>
                </c:pt>
                <c:pt idx="16">
                  <c:v>13.432835820895523</c:v>
                </c:pt>
                <c:pt idx="17">
                  <c:v>19.402985074626866</c:v>
                </c:pt>
                <c:pt idx="18">
                  <c:v>11.442786069651742</c:v>
                </c:pt>
                <c:pt idx="19">
                  <c:v>25.870646766169152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9C-4883-AAFB-71678474D571}"/>
            </c:ext>
          </c:extLst>
        </c:ser>
        <c:ser>
          <c:idx val="2"/>
          <c:order val="2"/>
          <c:tx>
            <c:strRef>
              <c:f>'Memnuniyetsizlik Yüksek'!$F$3:$F$4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rgbClr val="FFFFAF">
                <a:alpha val="85000"/>
              </a:srgbClr>
            </a:solidFill>
            <a:ln w="9525" cap="flat" cmpd="sng" algn="ctr">
              <a:solidFill>
                <a:srgbClr val="FFFF71"/>
              </a:solidFill>
              <a:round/>
            </a:ln>
            <a:effectLst/>
            <a:sp3d contourW="9525">
              <a:contourClr>
                <a:srgbClr val="FFFF71"/>
              </a:contourClr>
            </a:sp3d>
          </c:spPr>
          <c:invertIfNegative val="0"/>
          <c:dLbls>
            <c:dLbl>
              <c:idx val="0"/>
              <c:layout>
                <c:manualLayout>
                  <c:x val="-6.789247014698966E-3"/>
                  <c:y val="-4.4547017829667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9C-4883-AAFB-71678474D571}"/>
                </c:ext>
              </c:extLst>
            </c:dLbl>
            <c:dLbl>
              <c:idx val="1"/>
              <c:layout>
                <c:manualLayout>
                  <c:x val="1.7635129177321223E-3"/>
                  <c:y val="-2.9985007496251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69C-4883-AAFB-71678474D571}"/>
                </c:ext>
              </c:extLst>
            </c:dLbl>
            <c:dLbl>
              <c:idx val="2"/>
              <c:layout>
                <c:manualLayout>
                  <c:x val="0"/>
                  <c:y val="-1.7991004497751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69C-4883-AAFB-71678474D571}"/>
                </c:ext>
              </c:extLst>
            </c:dLbl>
            <c:dLbl>
              <c:idx val="3"/>
              <c:layout>
                <c:manualLayout>
                  <c:x val="-3.2330696671455407E-17"/>
                  <c:y val="-1.7991004497751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269C-4883-AAFB-71678474D571}"/>
                </c:ext>
              </c:extLst>
            </c:dLbl>
            <c:dLbl>
              <c:idx val="4"/>
              <c:layout>
                <c:manualLayout>
                  <c:x val="7.5244526938251614E-3"/>
                  <c:y val="-4.0434656639721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9C-4883-AAFB-71678474D571}"/>
                </c:ext>
              </c:extLst>
            </c:dLbl>
            <c:dLbl>
              <c:idx val="5"/>
              <c:layout>
                <c:manualLayout>
                  <c:x val="7.9948233258603889E-3"/>
                  <c:y val="-1.2062157897429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9C-4883-AAFB-71678474D571}"/>
                </c:ext>
              </c:extLst>
            </c:dLbl>
            <c:dLbl>
              <c:idx val="6"/>
              <c:layout>
                <c:manualLayout>
                  <c:x val="4.4677974903961446E-3"/>
                  <c:y val="-1.0040491565241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9C-4883-AAFB-71678474D571}"/>
                </c:ext>
              </c:extLst>
            </c:dLbl>
            <c:dLbl>
              <c:idx val="7"/>
              <c:layout>
                <c:manualLayout>
                  <c:x val="7.5244526938251068E-3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9C-4883-AAFB-71678474D571}"/>
                </c:ext>
              </c:extLst>
            </c:dLbl>
            <c:dLbl>
              <c:idx val="8"/>
              <c:layout>
                <c:manualLayout>
                  <c:x val="9.0293432325902496E-3"/>
                  <c:y val="-2.0217328319860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69C-4883-AAFB-71678474D571}"/>
                </c:ext>
              </c:extLst>
            </c:dLbl>
            <c:dLbl>
              <c:idx val="9"/>
              <c:layout>
                <c:manualLayout>
                  <c:x val="1.2039124310120259E-2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69C-4883-AAFB-71678474D571}"/>
                </c:ext>
              </c:extLst>
            </c:dLbl>
            <c:dLbl>
              <c:idx val="10"/>
              <c:layout>
                <c:manualLayout>
                  <c:x val="9.0293432325901941E-3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69C-4883-AAFB-71678474D571}"/>
                </c:ext>
              </c:extLst>
            </c:dLbl>
            <c:dLbl>
              <c:idx val="11"/>
              <c:layout>
                <c:manualLayout>
                  <c:x val="9.0293432325901941E-3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69C-4883-AAFB-71678474D571}"/>
                </c:ext>
              </c:extLst>
            </c:dLbl>
            <c:dLbl>
              <c:idx val="12"/>
              <c:layout>
                <c:manualLayout>
                  <c:x val="1.5048905387650214E-2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69C-4883-AAFB-71678474D571}"/>
                </c:ext>
              </c:extLst>
            </c:dLbl>
            <c:dLbl>
              <c:idx val="13"/>
              <c:layout>
                <c:manualLayout>
                  <c:x val="9.0293432325901941E-3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69C-4883-AAFB-71678474D571}"/>
                </c:ext>
              </c:extLst>
            </c:dLbl>
            <c:dLbl>
              <c:idx val="14"/>
              <c:layout>
                <c:manualLayout>
                  <c:x val="7.5244526938251614E-3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69C-4883-AAFB-71678474D571}"/>
                </c:ext>
              </c:extLst>
            </c:dLbl>
            <c:dLbl>
              <c:idx val="15"/>
              <c:layout>
                <c:manualLayout>
                  <c:x val="9.0293432325901941E-3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69C-4883-AAFB-71678474D571}"/>
                </c:ext>
              </c:extLst>
            </c:dLbl>
            <c:dLbl>
              <c:idx val="16"/>
              <c:layout>
                <c:manualLayout>
                  <c:x val="7.5244526938251614E-3"/>
                  <c:y val="-2.0217328319860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69C-4883-AAFB-71678474D571}"/>
                </c:ext>
              </c:extLst>
            </c:dLbl>
            <c:dLbl>
              <c:idx val="17"/>
              <c:layout>
                <c:manualLayout>
                  <c:x val="7.5244526938251614E-3"/>
                  <c:y val="-6.0651984959581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69C-4883-AAFB-71678474D571}"/>
                </c:ext>
              </c:extLst>
            </c:dLbl>
            <c:dLbl>
              <c:idx val="18"/>
              <c:layout>
                <c:manualLayout>
                  <c:x val="1.0534233771355116E-2"/>
                  <c:y val="-4.04346566397208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69C-4883-AAFB-71678474D571}"/>
                </c:ext>
              </c:extLst>
            </c:dLbl>
            <c:dLbl>
              <c:idx val="19"/>
              <c:layout>
                <c:manualLayout>
                  <c:x val="2.3045206437803119E-2"/>
                  <c:y val="-6.06519849595820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69C-4883-AAFB-71678474D5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'Memnuniyetsizlik Yüksek'!$B$5:$C$24</c:f>
              <c:multiLvlStrCache>
                <c:ptCount val="20"/>
                <c:lvl>
                  <c:pt idx="0">
                    <c:v>Dersliklerin, laboratuvar ve atölyelerin fiziki ve donanımsal (bilgisayar, projeksiyon cihazı, akıllı tahta gibi) yeterliliğinden</c:v>
                  </c:pt>
                  <c:pt idx="1">
                    <c:v>Üniversitemizdeki yabancı uyruklu öğrenci uygulamalarından</c:v>
                  </c:pt>
                  <c:pt idx="2">
                    <c:v>Yurtiçi ve yurtdışı bilimsel toplantı, sempozyum ve kongrelere katılım için verilen desteklerden</c:v>
                  </c:pt>
                  <c:pt idx="3">
                    <c:v>Üniversitemizin Türkiye’deki diğer üniversiteler içindeki konumundan</c:v>
                  </c:pt>
                  <c:pt idx="4">
                    <c:v>Yapım ve onarım hizmetlerinden</c:v>
                  </c:pt>
                  <c:pt idx="5">
                    <c:v>Araştırma ve yayın yapmayı teşvik edici mekanizmaların yeterliliğinden</c:v>
                  </c:pt>
                  <c:pt idx="6">
                    <c:v>Ofislerin fiziki ve donanımsal (bilgisayar, yazıcı, kitaplık gibi) yeterliliğinden</c:v>
                  </c:pt>
                  <c:pt idx="7">
                    <c:v>Görev yaptığım akademik birimdeki akademik personel sayısından</c:v>
                  </c:pt>
                  <c:pt idx="8">
                    <c:v>Kongre ve toplantı salonlarının fiziki ve donanımsal yeterliliğinden</c:v>
                  </c:pt>
                  <c:pt idx="9">
                    <c:v>Yönetsel kararlara katılım ve idari uygulamalardaki adillikten</c:v>
                  </c:pt>
                  <c:pt idx="10">
                    <c:v>Üniversitede (ve ilgili akademik birimde) görev yapan idari/destek personel sayısından</c:v>
                  </c:pt>
                  <c:pt idx="11">
                    <c:v>Üniversitemizin kurumsallaşma düzeyinden</c:v>
                  </c:pt>
                  <c:pt idx="12">
                    <c:v>Kültür ve sanat etkinlikleri ile bu amaçla kurulmuş tesislerden</c:v>
                  </c:pt>
                  <c:pt idx="13">
                    <c:v>Yemekhane, kafeterya ve kantin hizmetlerinden</c:v>
                  </c:pt>
                  <c:pt idx="14">
                    <c:v>Düşünceleri ifade özgürlüğünden</c:v>
                  </c:pt>
                  <c:pt idx="15">
                    <c:v>Ders ücreti ödemelerinin zamanlamasından</c:v>
                  </c:pt>
                  <c:pt idx="16">
                    <c:v>Ders yüklerinden</c:v>
                  </c:pt>
                  <c:pt idx="17">
                    <c:v>Atanma ve akademik yükseltme ölçütlerinden</c:v>
                  </c:pt>
                  <c:pt idx="18">
                    <c:v>Binalar, ofisler ve dersliklerin temizliğinden</c:v>
                  </c:pt>
                  <c:pt idx="19">
                    <c:v>Dış paydaşlarla (kamu kurumları, özel sektör, sivil toplum kuruluşları, halk …) olan ilişkilerden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</c:lvl>
              </c:multiLvlStrCache>
            </c:multiLvlStrRef>
          </c:cat>
          <c:val>
            <c:numRef>
              <c:f>'Memnuniyetsizlik Yüksek'!$F$5:$F$24</c:f>
              <c:numCache>
                <c:formatCode>0.00</c:formatCode>
                <c:ptCount val="20"/>
                <c:pt idx="0">
                  <c:v>39.800995024875618</c:v>
                </c:pt>
                <c:pt idx="1">
                  <c:v>37.31343283582089</c:v>
                </c:pt>
                <c:pt idx="2">
                  <c:v>36.815920398009951</c:v>
                </c:pt>
                <c:pt idx="3">
                  <c:v>35.323383084577117</c:v>
                </c:pt>
                <c:pt idx="4">
                  <c:v>31.343283582089555</c:v>
                </c:pt>
                <c:pt idx="5">
                  <c:v>27.860696517412936</c:v>
                </c:pt>
                <c:pt idx="6">
                  <c:v>27.363184079601989</c:v>
                </c:pt>
                <c:pt idx="7">
                  <c:v>26.865671641791046</c:v>
                </c:pt>
                <c:pt idx="8">
                  <c:v>24.378109452736318</c:v>
                </c:pt>
                <c:pt idx="9">
                  <c:v>22.388059701492537</c:v>
                </c:pt>
                <c:pt idx="10">
                  <c:v>20.895522388059703</c:v>
                </c:pt>
                <c:pt idx="11">
                  <c:v>20.895522388059703</c:v>
                </c:pt>
                <c:pt idx="12">
                  <c:v>20.398009950248756</c:v>
                </c:pt>
                <c:pt idx="13">
                  <c:v>18.905472636815922</c:v>
                </c:pt>
                <c:pt idx="14">
                  <c:v>18.905472636815919</c:v>
                </c:pt>
                <c:pt idx="15">
                  <c:v>18.407960199004975</c:v>
                </c:pt>
                <c:pt idx="16">
                  <c:v>18.407960199004975</c:v>
                </c:pt>
                <c:pt idx="17">
                  <c:v>17.412935323383085</c:v>
                </c:pt>
                <c:pt idx="18">
                  <c:v>15.920398009950247</c:v>
                </c:pt>
                <c:pt idx="19">
                  <c:v>15.422885572139304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269C-4883-AAFB-71678474D5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2"/>
        <c:gapDepth val="129"/>
        <c:shape val="box"/>
        <c:axId val="684148495"/>
        <c:axId val="684133103"/>
        <c:axId val="0"/>
      </c:bar3DChart>
      <c:catAx>
        <c:axId val="684148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133103"/>
        <c:crosses val="autoZero"/>
        <c:auto val="1"/>
        <c:lblAlgn val="ctr"/>
        <c:lblOffset val="100"/>
        <c:noMultiLvlLbl val="0"/>
      </c:catAx>
      <c:valAx>
        <c:axId val="6841331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1484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/>
              <a:t>Akademik Personelin Kararsızlığının Yüksek Olduğu Konular Yüzde (%)  </a:t>
            </a:r>
          </a:p>
        </c:rich>
      </c:tx>
      <c:layout>
        <c:manualLayout>
          <c:xMode val="edge"/>
          <c:yMode val="edge"/>
          <c:x val="0.15887105729141038"/>
          <c:y val="3.23232323232323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Kararsız!$D$3:$D$4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Kararsız!$B$5:$C$21</c:f>
              <c:multiLvlStrCache>
                <c:ptCount val="17"/>
                <c:lvl>
                  <c:pt idx="0">
                    <c:v>Sağlık hizmetleri ve bu amaçla kurulmuş tesislerden</c:v>
                  </c:pt>
                  <c:pt idx="1">
                    <c:v>Dış kaynaklı (Üniversite dışı) projelerin uygulanmasındaki kolaylık ve desteklerden</c:v>
                  </c:pt>
                  <c:pt idx="2">
                    <c:v>Servis / ulaşım hizmetlerinden</c:v>
                  </c:pt>
                  <c:pt idx="3">
                    <c:v>Yurtiçi ve yurtdışı bilimsel toplantı, sempozyum ve kongrelere katılım için verilen desteklerden</c:v>
                  </c:pt>
                  <c:pt idx="4">
                    <c:v>Kültür ve sanat etkinlikleri ile bu amaçla kurulmuş tesislerden</c:v>
                  </c:pt>
                  <c:pt idx="5">
                    <c:v>Üniversitemizdeki yabancı uyruklu öğrenci uygulamalarından</c:v>
                  </c:pt>
                  <c:pt idx="6">
                    <c:v>Sportif faaliyetler ve bu amaçla kurulmuş tesislerden</c:v>
                  </c:pt>
                  <c:pt idx="7">
                    <c:v>Bilimsel Araştırma Projeleri (BAP) destekleri ve proje yazmayı teşvik eden unsurlardan</c:v>
                  </c:pt>
                  <c:pt idx="8">
                    <c:v>Üniversitemizin öncelikli alanlarından</c:v>
                  </c:pt>
                  <c:pt idx="9">
                    <c:v>Üniversitemizin Türkiye’deki diğer üniversiteler içindeki konumundan</c:v>
                  </c:pt>
                  <c:pt idx="10">
                    <c:v>Dış paydaşlarla (kamu kurumları, özel sektör, sivil toplum kuruluşları, halk …) olan ilişkilerden</c:v>
                  </c:pt>
                  <c:pt idx="11">
                    <c:v>Üniversitede yürütülen Kalite Güvencesi ve Kalite Geliştirme çabalarından</c:v>
                  </c:pt>
                  <c:pt idx="12">
                    <c:v>Yemekhane, kafeterya ve kantin hizmetlerinden</c:v>
                  </c:pt>
                  <c:pt idx="13">
                    <c:v>Yurtiçi ve yurtdışı değişim programlarının (Erasmus, Mevlana gibi) yeterliliğinden</c:v>
                  </c:pt>
                  <c:pt idx="14">
                    <c:v>Üniversitede (ve ilgili akademik birimde) görev yapan idari/destek personelin niteliğinden</c:v>
                  </c:pt>
                  <c:pt idx="15">
                    <c:v>Araştırma ve yayın yapmayı teşvik edici mekanizmaların yeterliliğinden</c:v>
                  </c:pt>
                  <c:pt idx="16">
                    <c:v>Kongre ve toplantı salonlarının fiziki ve donanımsal yeterliliğinden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</c:lvl>
              </c:multiLvlStrCache>
            </c:multiLvlStrRef>
          </c:cat>
          <c:val>
            <c:numRef>
              <c:f>Kararsız!$D$5:$D$21</c:f>
              <c:numCache>
                <c:formatCode>0.00</c:formatCode>
                <c:ptCount val="17"/>
                <c:pt idx="0">
                  <c:v>41.293532338308459</c:v>
                </c:pt>
                <c:pt idx="1">
                  <c:v>46.766169154228848</c:v>
                </c:pt>
                <c:pt idx="2">
                  <c:v>54.228855721393032</c:v>
                </c:pt>
                <c:pt idx="3">
                  <c:v>30.845771144278604</c:v>
                </c:pt>
                <c:pt idx="4">
                  <c:v>48.258706467661689</c:v>
                </c:pt>
                <c:pt idx="5">
                  <c:v>33.333333333333336</c:v>
                </c:pt>
                <c:pt idx="6">
                  <c:v>61.194029850746269</c:v>
                </c:pt>
                <c:pt idx="7">
                  <c:v>57.711442786069654</c:v>
                </c:pt>
                <c:pt idx="8">
                  <c:v>61.691542288557216</c:v>
                </c:pt>
                <c:pt idx="9">
                  <c:v>38.308457711442784</c:v>
                </c:pt>
                <c:pt idx="10">
                  <c:v>58.706467661691534</c:v>
                </c:pt>
                <c:pt idx="11">
                  <c:v>63.681592039800989</c:v>
                </c:pt>
                <c:pt idx="12">
                  <c:v>55.721393034825873</c:v>
                </c:pt>
                <c:pt idx="13">
                  <c:v>67.661691542288565</c:v>
                </c:pt>
                <c:pt idx="14">
                  <c:v>60.199004975124382</c:v>
                </c:pt>
                <c:pt idx="15">
                  <c:v>48.258706467661689</c:v>
                </c:pt>
                <c:pt idx="16">
                  <c:v>52.736318407960198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72-4F6F-9CD5-14A33C91C7F1}"/>
            </c:ext>
          </c:extLst>
        </c:ser>
        <c:ser>
          <c:idx val="1"/>
          <c:order val="1"/>
          <c:tx>
            <c:strRef>
              <c:f>Kararsız!$E$3:$E$4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635992030786536E-3"/>
                  <c:y val="-2.42424242424242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72-4F6F-9CD5-14A33C91C7F1}"/>
                </c:ext>
              </c:extLst>
            </c:dLbl>
            <c:dLbl>
              <c:idx val="1"/>
              <c:layout>
                <c:manualLayout>
                  <c:x val="1.1451944215505752E-2"/>
                  <c:y val="-1.616161616161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72-4F6F-9CD5-14A33C91C7F1}"/>
                </c:ext>
              </c:extLst>
            </c:dLbl>
            <c:dLbl>
              <c:idx val="2"/>
              <c:layout>
                <c:manualLayout>
                  <c:x val="9.8159521847192167E-3"/>
                  <c:y val="-8.0808080808081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72-4F6F-9CD5-14A33C91C7F1}"/>
                </c:ext>
              </c:extLst>
            </c:dLbl>
            <c:dLbl>
              <c:idx val="3"/>
              <c:layout>
                <c:manualLayout>
                  <c:x val="4.9079760923596083E-3"/>
                  <c:y val="-5.38720538720538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72-4F6F-9CD5-14A33C91C7F1}"/>
                </c:ext>
              </c:extLst>
            </c:dLbl>
            <c:dLbl>
              <c:idx val="4"/>
              <c:layout>
                <c:manualLayout>
                  <c:x val="1.9631904369438433E-2"/>
                  <c:y val="-5.38720538720538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72-4F6F-9CD5-14A33C91C7F1}"/>
                </c:ext>
              </c:extLst>
            </c:dLbl>
            <c:dLbl>
              <c:idx val="5"/>
              <c:layout>
                <c:manualLayout>
                  <c:x val="1.1451944215505752E-2"/>
                  <c:y val="-8.08080808080808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072-4F6F-9CD5-14A33C91C7F1}"/>
                </c:ext>
              </c:extLst>
            </c:dLbl>
            <c:dLbl>
              <c:idx val="6"/>
              <c:layout>
                <c:manualLayout>
                  <c:x val="1.79959123386518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072-4F6F-9CD5-14A33C91C7F1}"/>
                </c:ext>
              </c:extLst>
            </c:dLbl>
            <c:dLbl>
              <c:idx val="7"/>
              <c:layout>
                <c:manualLayout>
                  <c:x val="1.47239282770788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072-4F6F-9CD5-14A33C91C7F1}"/>
                </c:ext>
              </c:extLst>
            </c:dLbl>
            <c:dLbl>
              <c:idx val="8"/>
              <c:layout>
                <c:manualLayout>
                  <c:x val="1.47239282770787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72-4F6F-9CD5-14A33C91C7F1}"/>
                </c:ext>
              </c:extLst>
            </c:dLbl>
            <c:dLbl>
              <c:idx val="9"/>
              <c:layout>
                <c:manualLayout>
                  <c:x val="1.4723928277078824E-2"/>
                  <c:y val="-1.8855218855218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072-4F6F-9CD5-14A33C91C7F1}"/>
                </c:ext>
              </c:extLst>
            </c:dLbl>
            <c:dLbl>
              <c:idx val="10"/>
              <c:layout>
                <c:manualLayout>
                  <c:x val="1.96319043694384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072-4F6F-9CD5-14A33C91C7F1}"/>
                </c:ext>
              </c:extLst>
            </c:dLbl>
            <c:dLbl>
              <c:idx val="11"/>
              <c:layout>
                <c:manualLayout>
                  <c:x val="1.47239282770788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072-4F6F-9CD5-14A33C91C7F1}"/>
                </c:ext>
              </c:extLst>
            </c:dLbl>
            <c:dLbl>
              <c:idx val="12"/>
              <c:layout>
                <c:manualLayout>
                  <c:x val="1.4723928277078824E-2"/>
                  <c:y val="-2.69360269360269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072-4F6F-9CD5-14A33C91C7F1}"/>
                </c:ext>
              </c:extLst>
            </c:dLbl>
            <c:dLbl>
              <c:idx val="13"/>
              <c:layout>
                <c:manualLayout>
                  <c:x val="1.4723928277078824E-2"/>
                  <c:y val="-4.93821455826230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072-4F6F-9CD5-14A33C91C7F1}"/>
                </c:ext>
              </c:extLst>
            </c:dLbl>
            <c:dLbl>
              <c:idx val="14"/>
              <c:layout>
                <c:manualLayout>
                  <c:x val="1.1451944215505633E-2"/>
                  <c:y val="-4.93821455826230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072-4F6F-9CD5-14A33C91C7F1}"/>
                </c:ext>
              </c:extLst>
            </c:dLbl>
            <c:dLbl>
              <c:idx val="15"/>
              <c:layout>
                <c:manualLayout>
                  <c:x val="1.7995912338651776E-2"/>
                  <c:y val="-2.154882154882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072-4F6F-9CD5-14A33C91C7F1}"/>
                </c:ext>
              </c:extLst>
            </c:dLbl>
            <c:dLbl>
              <c:idx val="16"/>
              <c:layout>
                <c:manualLayout>
                  <c:x val="1.635992030786548E-2"/>
                  <c:y val="-5.38720538720538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072-4F6F-9CD5-14A33C91C7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Kararsız!$B$5:$C$21</c:f>
              <c:multiLvlStrCache>
                <c:ptCount val="17"/>
                <c:lvl>
                  <c:pt idx="0">
                    <c:v>Sağlık hizmetleri ve bu amaçla kurulmuş tesislerden</c:v>
                  </c:pt>
                  <c:pt idx="1">
                    <c:v>Dış kaynaklı (Üniversite dışı) projelerin uygulanmasındaki kolaylık ve desteklerden</c:v>
                  </c:pt>
                  <c:pt idx="2">
                    <c:v>Servis / ulaşım hizmetlerinden</c:v>
                  </c:pt>
                  <c:pt idx="3">
                    <c:v>Yurtiçi ve yurtdışı bilimsel toplantı, sempozyum ve kongrelere katılım için verilen desteklerden</c:v>
                  </c:pt>
                  <c:pt idx="4">
                    <c:v>Kültür ve sanat etkinlikleri ile bu amaçla kurulmuş tesislerden</c:v>
                  </c:pt>
                  <c:pt idx="5">
                    <c:v>Üniversitemizdeki yabancı uyruklu öğrenci uygulamalarından</c:v>
                  </c:pt>
                  <c:pt idx="6">
                    <c:v>Sportif faaliyetler ve bu amaçla kurulmuş tesislerden</c:v>
                  </c:pt>
                  <c:pt idx="7">
                    <c:v>Bilimsel Araştırma Projeleri (BAP) destekleri ve proje yazmayı teşvik eden unsurlardan</c:v>
                  </c:pt>
                  <c:pt idx="8">
                    <c:v>Üniversitemizin öncelikli alanlarından</c:v>
                  </c:pt>
                  <c:pt idx="9">
                    <c:v>Üniversitemizin Türkiye’deki diğer üniversiteler içindeki konumundan</c:v>
                  </c:pt>
                  <c:pt idx="10">
                    <c:v>Dış paydaşlarla (kamu kurumları, özel sektör, sivil toplum kuruluşları, halk …) olan ilişkilerden</c:v>
                  </c:pt>
                  <c:pt idx="11">
                    <c:v>Üniversitede yürütülen Kalite Güvencesi ve Kalite Geliştirme çabalarından</c:v>
                  </c:pt>
                  <c:pt idx="12">
                    <c:v>Yemekhane, kafeterya ve kantin hizmetlerinden</c:v>
                  </c:pt>
                  <c:pt idx="13">
                    <c:v>Yurtiçi ve yurtdışı değişim programlarının (Erasmus, Mevlana gibi) yeterliliğinden</c:v>
                  </c:pt>
                  <c:pt idx="14">
                    <c:v>Üniversitede (ve ilgili akademik birimde) görev yapan idari/destek personelin niteliğinden</c:v>
                  </c:pt>
                  <c:pt idx="15">
                    <c:v>Araştırma ve yayın yapmayı teşvik edici mekanizmaların yeterliliğinden</c:v>
                  </c:pt>
                  <c:pt idx="16">
                    <c:v>Kongre ve toplantı salonlarının fiziki ve donanımsal yeterliliğinden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</c:lvl>
              </c:multiLvlStrCache>
            </c:multiLvlStrRef>
          </c:cat>
          <c:val>
            <c:numRef>
              <c:f>Kararsız!$E$5:$E$21</c:f>
              <c:numCache>
                <c:formatCode>0.00</c:formatCode>
                <c:ptCount val="17"/>
                <c:pt idx="0">
                  <c:v>43.283582089552233</c:v>
                </c:pt>
                <c:pt idx="1">
                  <c:v>40.298507462686565</c:v>
                </c:pt>
                <c:pt idx="2">
                  <c:v>35.820895522388057</c:v>
                </c:pt>
                <c:pt idx="3">
                  <c:v>32.338308457711449</c:v>
                </c:pt>
                <c:pt idx="4">
                  <c:v>31.343283582089555</c:v>
                </c:pt>
                <c:pt idx="5">
                  <c:v>29.35323383084577</c:v>
                </c:pt>
                <c:pt idx="6">
                  <c:v>27.860696517412936</c:v>
                </c:pt>
                <c:pt idx="7">
                  <c:v>27.363184079601986</c:v>
                </c:pt>
                <c:pt idx="8">
                  <c:v>27.363184079601986</c:v>
                </c:pt>
                <c:pt idx="9">
                  <c:v>26.368159203980102</c:v>
                </c:pt>
                <c:pt idx="10">
                  <c:v>25.870646766169152</c:v>
                </c:pt>
                <c:pt idx="11">
                  <c:v>25.870646766169152</c:v>
                </c:pt>
                <c:pt idx="12">
                  <c:v>25.373134328358208</c:v>
                </c:pt>
                <c:pt idx="13">
                  <c:v>24.875621890547265</c:v>
                </c:pt>
                <c:pt idx="14">
                  <c:v>24.378109452736318</c:v>
                </c:pt>
                <c:pt idx="15">
                  <c:v>23.880597014925371</c:v>
                </c:pt>
                <c:pt idx="16">
                  <c:v>22.885572139303484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072-4F6F-9CD5-14A33C91C7F1}"/>
            </c:ext>
          </c:extLst>
        </c:ser>
        <c:ser>
          <c:idx val="2"/>
          <c:order val="2"/>
          <c:tx>
            <c:strRef>
              <c:f>Kararsız!$F$3:$F$4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rgbClr val="FFF5D9"/>
            </a:solidFill>
            <a:ln>
              <a:noFill/>
            </a:ln>
            <a:effectLst/>
          </c:spPr>
          <c:invertIfNegative val="0"/>
          <c:cat>
            <c:multiLvlStrRef>
              <c:f>Kararsız!$B$5:$C$21</c:f>
              <c:multiLvlStrCache>
                <c:ptCount val="17"/>
                <c:lvl>
                  <c:pt idx="0">
                    <c:v>Sağlık hizmetleri ve bu amaçla kurulmuş tesislerden</c:v>
                  </c:pt>
                  <c:pt idx="1">
                    <c:v>Dış kaynaklı (Üniversite dışı) projelerin uygulanmasındaki kolaylık ve desteklerden</c:v>
                  </c:pt>
                  <c:pt idx="2">
                    <c:v>Servis / ulaşım hizmetlerinden</c:v>
                  </c:pt>
                  <c:pt idx="3">
                    <c:v>Yurtiçi ve yurtdışı bilimsel toplantı, sempozyum ve kongrelere katılım için verilen desteklerden</c:v>
                  </c:pt>
                  <c:pt idx="4">
                    <c:v>Kültür ve sanat etkinlikleri ile bu amaçla kurulmuş tesislerden</c:v>
                  </c:pt>
                  <c:pt idx="5">
                    <c:v>Üniversitemizdeki yabancı uyruklu öğrenci uygulamalarından</c:v>
                  </c:pt>
                  <c:pt idx="6">
                    <c:v>Sportif faaliyetler ve bu amaçla kurulmuş tesislerden</c:v>
                  </c:pt>
                  <c:pt idx="7">
                    <c:v>Bilimsel Araştırma Projeleri (BAP) destekleri ve proje yazmayı teşvik eden unsurlardan</c:v>
                  </c:pt>
                  <c:pt idx="8">
                    <c:v>Üniversitemizin öncelikli alanlarından</c:v>
                  </c:pt>
                  <c:pt idx="9">
                    <c:v>Üniversitemizin Türkiye’deki diğer üniversiteler içindeki konumundan</c:v>
                  </c:pt>
                  <c:pt idx="10">
                    <c:v>Dış paydaşlarla (kamu kurumları, özel sektör, sivil toplum kuruluşları, halk …) olan ilişkilerden</c:v>
                  </c:pt>
                  <c:pt idx="11">
                    <c:v>Üniversitede yürütülen Kalite Güvencesi ve Kalite Geliştirme çabalarından</c:v>
                  </c:pt>
                  <c:pt idx="12">
                    <c:v>Yemekhane, kafeterya ve kantin hizmetlerinden</c:v>
                  </c:pt>
                  <c:pt idx="13">
                    <c:v>Yurtiçi ve yurtdışı değişim programlarının (Erasmus, Mevlana gibi) yeterliliğinden</c:v>
                  </c:pt>
                  <c:pt idx="14">
                    <c:v>Üniversitede (ve ilgili akademik birimde) görev yapan idari/destek personelin niteliğinden</c:v>
                  </c:pt>
                  <c:pt idx="15">
                    <c:v>Araştırma ve yayın yapmayı teşvik edici mekanizmaların yeterliliğinden</c:v>
                  </c:pt>
                  <c:pt idx="16">
                    <c:v>Kongre ve toplantı salonlarının fiziki ve donanımsal yeterliliğinden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</c:lvl>
              </c:multiLvlStrCache>
            </c:multiLvlStrRef>
          </c:cat>
          <c:val>
            <c:numRef>
              <c:f>Kararsız!$F$5:$F$21</c:f>
              <c:numCache>
                <c:formatCode>0.00</c:formatCode>
                <c:ptCount val="17"/>
                <c:pt idx="0">
                  <c:v>15.422885572139302</c:v>
                </c:pt>
                <c:pt idx="1">
                  <c:v>12.935323383084578</c:v>
                </c:pt>
                <c:pt idx="2">
                  <c:v>9.9502487562189046</c:v>
                </c:pt>
                <c:pt idx="3">
                  <c:v>36.815920398009951</c:v>
                </c:pt>
                <c:pt idx="4">
                  <c:v>20.398009950248756</c:v>
                </c:pt>
                <c:pt idx="5">
                  <c:v>37.31343283582089</c:v>
                </c:pt>
                <c:pt idx="6">
                  <c:v>10.945273631840795</c:v>
                </c:pt>
                <c:pt idx="7">
                  <c:v>14.925373134328357</c:v>
                </c:pt>
                <c:pt idx="8">
                  <c:v>10.945273631840795</c:v>
                </c:pt>
                <c:pt idx="9">
                  <c:v>35.323383084577117</c:v>
                </c:pt>
                <c:pt idx="10">
                  <c:v>15.422885572139304</c:v>
                </c:pt>
                <c:pt idx="11">
                  <c:v>10.447761194029852</c:v>
                </c:pt>
                <c:pt idx="12">
                  <c:v>18.905472636815922</c:v>
                </c:pt>
                <c:pt idx="13">
                  <c:v>7.4626865671641793</c:v>
                </c:pt>
                <c:pt idx="14">
                  <c:v>15.422885572139304</c:v>
                </c:pt>
                <c:pt idx="15">
                  <c:v>27.860696517412936</c:v>
                </c:pt>
                <c:pt idx="16">
                  <c:v>24.378109452736318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C072-4F6F-9CD5-14A33C91C7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4088335"/>
        <c:axId val="684088751"/>
      </c:barChart>
      <c:catAx>
        <c:axId val="684088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088751"/>
        <c:crosses val="autoZero"/>
        <c:auto val="1"/>
        <c:lblAlgn val="ctr"/>
        <c:lblOffset val="100"/>
        <c:noMultiLvlLbl val="0"/>
      </c:catAx>
      <c:valAx>
        <c:axId val="684088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840883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Yönetim ve Katılım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Yönetim!$D$3:$D$4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Yönetim!$B$5:$C$12</c:f>
              <c:multiLvlStrCache>
                <c:ptCount val="8"/>
                <c:lvl>
                  <c:pt idx="0">
                    <c:v>Uzmanlık alanı ile görev yapılan birim arasındaki uygunluktan</c:v>
                  </c:pt>
                  <c:pt idx="1">
                    <c:v>Birim Kurul (Yönetim K, Fakülte K, Bölüm K. …) kararlarının şeffaflık ve hesap verilebilirliğinden</c:v>
                  </c:pt>
                  <c:pt idx="2">
                    <c:v>Senato ve Üniversite Yönetim Kurulu kararlarının şeffaflık ve hesap verilebilirliğinden</c:v>
                  </c:pt>
                  <c:pt idx="3">
                    <c:v>Üniversitede yürütülen Kalite Güvencesi ve Kalite Geliştirme çabalarından</c:v>
                  </c:pt>
                  <c:pt idx="4">
                    <c:v>Üniversitemizin kurumsallaşma düzeyinden</c:v>
                  </c:pt>
                  <c:pt idx="5">
                    <c:v>Atanma ve akademik yükseltme ölçütlerinden</c:v>
                  </c:pt>
                  <c:pt idx="6">
                    <c:v>Düşünceleri ifade özgürlüğünden</c:v>
                  </c:pt>
                  <c:pt idx="7">
                    <c:v>Yönetsel kararlara katılım ve idari uygulamalardaki adillikten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Yönetim!$D$5:$D$12</c:f>
              <c:numCache>
                <c:formatCode>0.00</c:formatCode>
                <c:ptCount val="8"/>
                <c:pt idx="0">
                  <c:v>75.124378109452735</c:v>
                </c:pt>
                <c:pt idx="1">
                  <c:v>69.651741293532339</c:v>
                </c:pt>
                <c:pt idx="2">
                  <c:v>67.164179104477611</c:v>
                </c:pt>
                <c:pt idx="3">
                  <c:v>63.681592039800989</c:v>
                </c:pt>
                <c:pt idx="4">
                  <c:v>63.184079601990049</c:v>
                </c:pt>
                <c:pt idx="5">
                  <c:v>63.184079601990049</c:v>
                </c:pt>
                <c:pt idx="6">
                  <c:v>58.706467661691534</c:v>
                </c:pt>
                <c:pt idx="7">
                  <c:v>54.726368159203986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C1-44F2-B454-2EEDBCA3694E}"/>
            </c:ext>
          </c:extLst>
        </c:ser>
        <c:ser>
          <c:idx val="1"/>
          <c:order val="1"/>
          <c:tx>
            <c:strRef>
              <c:f>Yönetim!$E$3:$E$4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8333333333333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C1-44F2-B454-2EEDBCA3694E}"/>
                </c:ext>
              </c:extLst>
            </c:dLbl>
            <c:dLbl>
              <c:idx val="1"/>
              <c:layout>
                <c:manualLayout>
                  <c:x val="1.9953794838145199E-2"/>
                  <c:y val="-1.0884356073567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C1-44F2-B454-2EEDBCA3694E}"/>
                </c:ext>
              </c:extLst>
            </c:dLbl>
            <c:dLbl>
              <c:idx val="2"/>
              <c:layout>
                <c:manualLayout>
                  <c:x val="1.5617369527714416E-2"/>
                  <c:y val="-1.843317972350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C1-44F2-B454-2EEDBCA3694E}"/>
                </c:ext>
              </c:extLst>
            </c:dLbl>
            <c:dLbl>
              <c:idx val="3"/>
              <c:layout>
                <c:manualLayout>
                  <c:x val="2.3426054291571605E-2"/>
                  <c:y val="-9.21658986175115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C1-44F2-B454-2EEDBCA3694E}"/>
                </c:ext>
              </c:extLst>
            </c:dLbl>
            <c:dLbl>
              <c:idx val="4"/>
              <c:layout>
                <c:manualLayout>
                  <c:x val="1.3657589676290464E-2"/>
                  <c:y val="-1.12355265382241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C1-44F2-B454-2EEDBCA3694E}"/>
                </c:ext>
              </c:extLst>
            </c:dLbl>
            <c:dLbl>
              <c:idx val="5"/>
              <c:layout>
                <c:manualLayout>
                  <c:x val="1.7569540718678757E-2"/>
                  <c:y val="-1.2288786482334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C1-44F2-B454-2EEDBCA3694E}"/>
                </c:ext>
              </c:extLst>
            </c:dLbl>
            <c:dLbl>
              <c:idx val="6"/>
              <c:layout>
                <c:manualLayout>
                  <c:x val="1.7569540718678757E-2"/>
                  <c:y val="-9.21658986175115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3C1-44F2-B454-2EEDBCA3694E}"/>
                </c:ext>
              </c:extLst>
            </c:dLbl>
            <c:dLbl>
              <c:idx val="7"/>
              <c:layout>
                <c:manualLayout>
                  <c:x val="1.1713027145785839E-2"/>
                  <c:y val="-6.1443932411674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C1-44F2-B454-2EEDBCA3694E}"/>
                </c:ext>
              </c:extLst>
            </c:dLbl>
            <c:dLbl>
              <c:idx val="8"/>
              <c:layout>
                <c:manualLayout>
                  <c:x val="1.5617369527714309E-2"/>
                  <c:y val="-3.07219662058377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C1-44F2-B454-2EEDBCA369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Yönetim!$B$5:$C$12</c:f>
              <c:multiLvlStrCache>
                <c:ptCount val="8"/>
                <c:lvl>
                  <c:pt idx="0">
                    <c:v>Uzmanlık alanı ile görev yapılan birim arasındaki uygunluktan</c:v>
                  </c:pt>
                  <c:pt idx="1">
                    <c:v>Birim Kurul (Yönetim K, Fakülte K, Bölüm K. …) kararlarının şeffaflık ve hesap verilebilirliğinden</c:v>
                  </c:pt>
                  <c:pt idx="2">
                    <c:v>Senato ve Üniversite Yönetim Kurulu kararlarının şeffaflık ve hesap verilebilirliğinden</c:v>
                  </c:pt>
                  <c:pt idx="3">
                    <c:v>Üniversitede yürütülen Kalite Güvencesi ve Kalite Geliştirme çabalarından</c:v>
                  </c:pt>
                  <c:pt idx="4">
                    <c:v>Üniversitemizin kurumsallaşma düzeyinden</c:v>
                  </c:pt>
                  <c:pt idx="5">
                    <c:v>Atanma ve akademik yükseltme ölçütlerinden</c:v>
                  </c:pt>
                  <c:pt idx="6">
                    <c:v>Düşünceleri ifade özgürlüğünden</c:v>
                  </c:pt>
                  <c:pt idx="7">
                    <c:v>Yönetsel kararlara katılım ve idari uygulamalardaki adillikten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Yönetim!$E$5:$E$12</c:f>
              <c:numCache>
                <c:formatCode>0.00</c:formatCode>
                <c:ptCount val="8"/>
                <c:pt idx="0">
                  <c:v>11.940298507462686</c:v>
                </c:pt>
                <c:pt idx="1">
                  <c:v>15.422885572139302</c:v>
                </c:pt>
                <c:pt idx="2">
                  <c:v>22.388059701492537</c:v>
                </c:pt>
                <c:pt idx="3">
                  <c:v>25.870646766169152</c:v>
                </c:pt>
                <c:pt idx="4">
                  <c:v>15.920398009950249</c:v>
                </c:pt>
                <c:pt idx="5">
                  <c:v>19.402985074626866</c:v>
                </c:pt>
                <c:pt idx="6">
                  <c:v>22.388059701492537</c:v>
                </c:pt>
                <c:pt idx="7">
                  <c:v>22.885572139303484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3C1-44F2-B454-2EEDBCA3694E}"/>
            </c:ext>
          </c:extLst>
        </c:ser>
        <c:ser>
          <c:idx val="2"/>
          <c:order val="2"/>
          <c:tx>
            <c:strRef>
              <c:f>Yönetim!$F$3:$F$4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513888888888888E-2"/>
                  <c:y val="-1.36054450919588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3C1-44F2-B454-2EEDBCA3694E}"/>
                </c:ext>
              </c:extLst>
            </c:dLbl>
            <c:dLbl>
              <c:idx val="1"/>
              <c:layout>
                <c:manualLayout>
                  <c:x val="2.9498578302712162E-2"/>
                  <c:y val="4.3010347208815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3C1-44F2-B454-2EEDBCA3694E}"/>
                </c:ext>
              </c:extLst>
            </c:dLbl>
            <c:dLbl>
              <c:idx val="2"/>
              <c:layout>
                <c:manualLayout>
                  <c:x val="2.5378225482535984E-2"/>
                  <c:y val="-6.14439324116749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3C1-44F2-B454-2EEDBCA3694E}"/>
                </c:ext>
              </c:extLst>
            </c:dLbl>
            <c:dLbl>
              <c:idx val="3"/>
              <c:layout>
                <c:manualLayout>
                  <c:x val="2.9282567864464527E-2"/>
                  <c:y val="-1.5360983102918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3C1-44F2-B454-2EEDBCA3694E}"/>
                </c:ext>
              </c:extLst>
            </c:dLbl>
            <c:dLbl>
              <c:idx val="4"/>
              <c:layout>
                <c:manualLayout>
                  <c:x val="2.871665554635227E-2"/>
                  <c:y val="-3.07227725566566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3C1-44F2-B454-2EEDBCA3694E}"/>
                </c:ext>
              </c:extLst>
            </c:dLbl>
            <c:dLbl>
              <c:idx val="5"/>
              <c:layout>
                <c:manualLayout>
                  <c:x val="3.2620962058783169E-2"/>
                  <c:y val="-1.2288732725613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3C1-44F2-B454-2EEDBCA3694E}"/>
                </c:ext>
              </c:extLst>
            </c:dLbl>
            <c:dLbl>
              <c:idx val="6"/>
              <c:layout>
                <c:manualLayout>
                  <c:x val="2.53782254825359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3C1-44F2-B454-2EEDBCA3694E}"/>
                </c:ext>
              </c:extLst>
            </c:dLbl>
            <c:dLbl>
              <c:idx val="7"/>
              <c:layout>
                <c:manualLayout>
                  <c:x val="3.5578794838145231E-2"/>
                  <c:y val="2.1066585476798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3C1-44F2-B454-2EEDBCA3694E}"/>
                </c:ext>
              </c:extLst>
            </c:dLbl>
            <c:dLbl>
              <c:idx val="8"/>
              <c:layout>
                <c:manualLayout>
                  <c:x val="6.0517306919893502E-2"/>
                  <c:y val="-1.2288786482334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3C1-44F2-B454-2EEDBCA369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Yönetim!$B$5:$C$12</c:f>
              <c:multiLvlStrCache>
                <c:ptCount val="8"/>
                <c:lvl>
                  <c:pt idx="0">
                    <c:v>Uzmanlık alanı ile görev yapılan birim arasındaki uygunluktan</c:v>
                  </c:pt>
                  <c:pt idx="1">
                    <c:v>Birim Kurul (Yönetim K, Fakülte K, Bölüm K. …) kararlarının şeffaflık ve hesap verilebilirliğinden</c:v>
                  </c:pt>
                  <c:pt idx="2">
                    <c:v>Senato ve Üniversite Yönetim Kurulu kararlarının şeffaflık ve hesap verilebilirliğinden</c:v>
                  </c:pt>
                  <c:pt idx="3">
                    <c:v>Üniversitede yürütülen Kalite Güvencesi ve Kalite Geliştirme çabalarından</c:v>
                  </c:pt>
                  <c:pt idx="4">
                    <c:v>Üniversitemizin kurumsallaşma düzeyinden</c:v>
                  </c:pt>
                  <c:pt idx="5">
                    <c:v>Atanma ve akademik yükseltme ölçütlerinden</c:v>
                  </c:pt>
                  <c:pt idx="6">
                    <c:v>Düşünceleri ifade özgürlüğünden</c:v>
                  </c:pt>
                  <c:pt idx="7">
                    <c:v>Yönetsel kararlara katılım ve idari uygulamalardaki adillikten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Yönetim!$F$5:$F$12</c:f>
              <c:numCache>
                <c:formatCode>0.00</c:formatCode>
                <c:ptCount val="8"/>
                <c:pt idx="0">
                  <c:v>12.935323383084578</c:v>
                </c:pt>
                <c:pt idx="1">
                  <c:v>14.925373134328359</c:v>
                </c:pt>
                <c:pt idx="2">
                  <c:v>10.447761194029852</c:v>
                </c:pt>
                <c:pt idx="3">
                  <c:v>10.447761194029852</c:v>
                </c:pt>
                <c:pt idx="4">
                  <c:v>20.895522388059703</c:v>
                </c:pt>
                <c:pt idx="5">
                  <c:v>17.412935323383085</c:v>
                </c:pt>
                <c:pt idx="6">
                  <c:v>18.905472636815919</c:v>
                </c:pt>
                <c:pt idx="7">
                  <c:v>22.388059701492537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B3C1-44F2-B454-2EEDBCA369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0398143"/>
        <c:axId val="550398559"/>
        <c:axId val="0"/>
      </c:bar3DChart>
      <c:catAx>
        <c:axId val="550398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50398559"/>
        <c:crosses val="autoZero"/>
        <c:auto val="1"/>
        <c:lblAlgn val="ctr"/>
        <c:lblOffset val="100"/>
        <c:noMultiLvlLbl val="0"/>
      </c:catAx>
      <c:valAx>
        <c:axId val="550398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5503981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Hedef Belirleme, Performans Konusunda                                                                                   </a:t>
            </a:r>
            <a:r>
              <a:rPr lang="tr-TR"/>
              <a:t>Memnuniyet, Kararsızlık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Hedef!$D$3:$D$4</c:f>
              <c:strCache>
                <c:ptCount val="2"/>
                <c:pt idx="0">
                  <c:v>Çok memnunum &amp; Memnunum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BA7-49C8-85B6-A0ECEF3812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Hedef!$B$5:$C$9</c:f>
              <c:multiLvlStrCache>
                <c:ptCount val="5"/>
                <c:lvl>
                  <c:pt idx="0">
                    <c:v>Üniversitemizin vizyon ve misyonundan</c:v>
                  </c:pt>
                  <c:pt idx="1">
                    <c:v>Üniversitemizin uluslararasılaşma stratejileri ve çabalarından</c:v>
                  </c:pt>
                  <c:pt idx="2">
                    <c:v>Üniversitemizin öncelikli alanlarından</c:v>
                  </c:pt>
                  <c:pt idx="3">
                    <c:v>Dış paydaşlarla (kamu kurumları, özel sektör, sivil toplum kuruluşları, halk …) olan ilişkilerden</c:v>
                  </c:pt>
                  <c:pt idx="4">
                    <c:v>Üniversitemizin Türkiye’deki diğer üniversiteler içindeki konumundan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Hedef!$D$5:$D$9</c:f>
              <c:numCache>
                <c:formatCode>0.00</c:formatCode>
                <c:ptCount val="5"/>
                <c:pt idx="0">
                  <c:v>75.621890547263689</c:v>
                </c:pt>
                <c:pt idx="1">
                  <c:v>68.656716417910459</c:v>
                </c:pt>
                <c:pt idx="2">
                  <c:v>61.691542288557216</c:v>
                </c:pt>
                <c:pt idx="3">
                  <c:v>58.706467661691534</c:v>
                </c:pt>
                <c:pt idx="4">
                  <c:v>38.308457711442784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A7-49C8-85B6-A0ECEF38127E}"/>
            </c:ext>
          </c:extLst>
        </c:ser>
        <c:ser>
          <c:idx val="1"/>
          <c:order val="1"/>
          <c:tx>
            <c:strRef>
              <c:f>Hedef!$E$3:$E$4</c:f>
              <c:strCache>
                <c:ptCount val="2"/>
                <c:pt idx="0">
                  <c:v>Kararsızım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386106623586429E-2"/>
                  <c:y val="-2.1828100557074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A7-49C8-85B6-A0ECEF38127E}"/>
                </c:ext>
              </c:extLst>
            </c:dLbl>
            <c:dLbl>
              <c:idx val="1"/>
              <c:layout>
                <c:manualLayout>
                  <c:x val="1.7232094776521271E-2"/>
                  <c:y val="-4.365620111414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A7-49C8-85B6-A0ECEF38127E}"/>
                </c:ext>
              </c:extLst>
            </c:dLbl>
            <c:dLbl>
              <c:idx val="2"/>
              <c:layout>
                <c:manualLayout>
                  <c:x val="1.9386106623586429E-2"/>
                  <c:y val="-2.5466117316587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A7-49C8-85B6-A0ECEF38127E}"/>
                </c:ext>
              </c:extLst>
            </c:dLbl>
            <c:dLbl>
              <c:idx val="3"/>
              <c:layout>
                <c:manualLayout>
                  <c:x val="3.0156165858912145E-2"/>
                  <c:y val="-2.9104134076099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A7-49C8-85B6-A0ECEF38127E}"/>
                </c:ext>
              </c:extLst>
            </c:dLbl>
            <c:dLbl>
              <c:idx val="4"/>
              <c:layout>
                <c:manualLayout>
                  <c:x val="1.5078082929456112E-2"/>
                  <c:y val="-3.2742150835612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BA7-49C8-85B6-A0ECEF3812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Hedef!$B$5:$C$9</c:f>
              <c:multiLvlStrCache>
                <c:ptCount val="5"/>
                <c:lvl>
                  <c:pt idx="0">
                    <c:v>Üniversitemizin vizyon ve misyonundan</c:v>
                  </c:pt>
                  <c:pt idx="1">
                    <c:v>Üniversitemizin uluslararasılaşma stratejileri ve çabalarından</c:v>
                  </c:pt>
                  <c:pt idx="2">
                    <c:v>Üniversitemizin öncelikli alanlarından</c:v>
                  </c:pt>
                  <c:pt idx="3">
                    <c:v>Dış paydaşlarla (kamu kurumları, özel sektör, sivil toplum kuruluşları, halk …) olan ilişkilerden</c:v>
                  </c:pt>
                  <c:pt idx="4">
                    <c:v>Üniversitemizin Türkiye’deki diğer üniversiteler içindeki konumundan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Hedef!$E$5:$E$9</c:f>
              <c:numCache>
                <c:formatCode>0.00</c:formatCode>
                <c:ptCount val="5"/>
                <c:pt idx="0">
                  <c:v>16.915422885572141</c:v>
                </c:pt>
                <c:pt idx="1">
                  <c:v>20.398009950248756</c:v>
                </c:pt>
                <c:pt idx="2">
                  <c:v>27.363184079601986</c:v>
                </c:pt>
                <c:pt idx="3">
                  <c:v>25.870646766169152</c:v>
                </c:pt>
                <c:pt idx="4">
                  <c:v>26.368159203980102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BA7-49C8-85B6-A0ECEF38127E}"/>
            </c:ext>
          </c:extLst>
        </c:ser>
        <c:ser>
          <c:idx val="2"/>
          <c:order val="2"/>
          <c:tx>
            <c:strRef>
              <c:f>Hedef!$F$3:$F$4</c:f>
              <c:strCache>
                <c:ptCount val="2"/>
                <c:pt idx="0">
                  <c:v>Memnun değilim &amp; Hiç memnun değilim</c:v>
                </c:pt>
                <c:pt idx="1">
                  <c:v>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002154011847066E-2"/>
                  <c:y val="-2.1828100557074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BA7-49C8-85B6-A0ECEF38127E}"/>
                </c:ext>
              </c:extLst>
            </c:dLbl>
            <c:dLbl>
              <c:idx val="1"/>
              <c:layout>
                <c:manualLayout>
                  <c:x val="3.2310177705977383E-2"/>
                  <c:y val="-1.8190083797562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BA7-49C8-85B6-A0ECEF38127E}"/>
                </c:ext>
              </c:extLst>
            </c:dLbl>
            <c:dLbl>
              <c:idx val="2"/>
              <c:layout>
                <c:manualLayout>
                  <c:x val="3.2310177705977383E-2"/>
                  <c:y val="-1.8190083797562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BA7-49C8-85B6-A0ECEF38127E}"/>
                </c:ext>
              </c:extLst>
            </c:dLbl>
            <c:dLbl>
              <c:idx val="3"/>
              <c:layout>
                <c:manualLayout>
                  <c:x val="3.2310177705977383E-2"/>
                  <c:y val="-1.4552067038049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BA7-49C8-85B6-A0ECEF38127E}"/>
                </c:ext>
              </c:extLst>
            </c:dLbl>
            <c:dLbl>
              <c:idx val="4"/>
              <c:layout>
                <c:manualLayout>
                  <c:x val="3.4464189553042382E-2"/>
                  <c:y val="-1.0914050278537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BA7-49C8-85B6-A0ECEF3812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Hedef!$B$5:$C$9</c:f>
              <c:multiLvlStrCache>
                <c:ptCount val="5"/>
                <c:lvl>
                  <c:pt idx="0">
                    <c:v>Üniversitemizin vizyon ve misyonundan</c:v>
                  </c:pt>
                  <c:pt idx="1">
                    <c:v>Üniversitemizin uluslararasılaşma stratejileri ve çabalarından</c:v>
                  </c:pt>
                  <c:pt idx="2">
                    <c:v>Üniversitemizin öncelikli alanlarından</c:v>
                  </c:pt>
                  <c:pt idx="3">
                    <c:v>Dış paydaşlarla (kamu kurumları, özel sektör, sivil toplum kuruluşları, halk …) olan ilişkilerden</c:v>
                  </c:pt>
                  <c:pt idx="4">
                    <c:v>Üniversitemizin Türkiye’deki diğer üniversiteler içindeki konumundan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</c:lvl>
              </c:multiLvlStrCache>
            </c:multiLvlStrRef>
          </c:cat>
          <c:val>
            <c:numRef>
              <c:f>Hedef!$F$5:$F$9</c:f>
              <c:numCache>
                <c:formatCode>0.00</c:formatCode>
                <c:ptCount val="5"/>
                <c:pt idx="0">
                  <c:v>7.4626865671641784</c:v>
                </c:pt>
                <c:pt idx="1">
                  <c:v>10.945273631840795</c:v>
                </c:pt>
                <c:pt idx="2">
                  <c:v>10.945273631840795</c:v>
                </c:pt>
                <c:pt idx="3">
                  <c:v>15.422885572139304</c:v>
                </c:pt>
                <c:pt idx="4">
                  <c:v>35.323383084577117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BA7-49C8-85B6-A0ECEF381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03443199"/>
        <c:axId val="603445279"/>
        <c:axId val="0"/>
      </c:bar3DChart>
      <c:catAx>
        <c:axId val="603443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5279"/>
        <c:crosses val="autoZero"/>
        <c:auto val="1"/>
        <c:lblAlgn val="ctr"/>
        <c:lblOffset val="100"/>
        <c:noMultiLvlLbl val="0"/>
      </c:catAx>
      <c:valAx>
        <c:axId val="603445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3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bg1">
            <a:lumMod val="75000"/>
          </a:schemeClr>
        </a:gs>
        <a:gs pos="83000">
          <a:schemeClr val="bg1">
            <a:lumMod val="65000"/>
          </a:schemeClr>
        </a:gs>
        <a:gs pos="100000">
          <a:schemeClr val="bg1">
            <a:lumMod val="65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1B647-92EE-4A46-9D50-C9C021BA3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17</Pages>
  <Words>3381</Words>
  <Characters>19276</Characters>
  <Application>Microsoft Office Word</Application>
  <DocSecurity>0</DocSecurity>
  <Lines>160</Lines>
  <Paragraphs>45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cevat</dc:creator>
  <cp:lastModifiedBy>Aidata</cp:lastModifiedBy>
  <cp:revision>257</cp:revision>
  <dcterms:created xsi:type="dcterms:W3CDTF">2024-01-09T11:47:00Z</dcterms:created>
  <dcterms:modified xsi:type="dcterms:W3CDTF">2024-01-15T06:53:00Z</dcterms:modified>
</cp:coreProperties>
</file>