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A1" w:rsidRDefault="00921EA1" w:rsidP="00CB1FB2">
      <w:pPr>
        <w:spacing w:after="0" w:line="259" w:lineRule="auto"/>
        <w:ind w:left="2809" w:right="0" w:firstLine="0"/>
        <w:jc w:val="left"/>
      </w:pPr>
    </w:p>
    <w:p w:rsidR="00921EA1" w:rsidRDefault="00921EA1" w:rsidP="00CB1FB2">
      <w:pPr>
        <w:spacing w:after="0" w:line="259" w:lineRule="auto"/>
        <w:ind w:left="2809" w:right="0" w:firstLine="0"/>
        <w:jc w:val="left"/>
      </w:pPr>
    </w:p>
    <w:p w:rsidR="00921EA1" w:rsidRDefault="00921EA1" w:rsidP="00CB1FB2">
      <w:pPr>
        <w:spacing w:after="0" w:line="259" w:lineRule="auto"/>
        <w:ind w:left="2809" w:right="0" w:firstLine="0"/>
        <w:jc w:val="left"/>
      </w:pPr>
    </w:p>
    <w:p w:rsidR="00CB1FB2" w:rsidRPr="00B778EC" w:rsidRDefault="00CB1FB2" w:rsidP="00CB1FB2">
      <w:pPr>
        <w:spacing w:after="0" w:line="259" w:lineRule="auto"/>
        <w:ind w:left="2809" w:right="0" w:firstLine="0"/>
        <w:jc w:val="left"/>
      </w:pPr>
      <w:r w:rsidRPr="00371DB3">
        <w:rPr>
          <w:noProof/>
        </w:rPr>
        <w:drawing>
          <wp:inline distT="0" distB="0" distL="0" distR="0" wp14:anchorId="1E7D99E2" wp14:editId="53853FD4">
            <wp:extent cx="2586453" cy="2602062"/>
            <wp:effectExtent l="0" t="0" r="4445" b="8255"/>
            <wp:docPr id="1" name="Resim 1" descr="E:\Kalite\GreenMetric\2020-2021 GreenMetric\895px-Kütahya_Dumlupınar_Üniversites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alite\GreenMetric\2020-2021 GreenMetric\895px-Kütahya_Dumlupınar_Üniversitesi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589" cy="261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FB2" w:rsidRPr="00B778EC" w:rsidRDefault="00CB1FB2" w:rsidP="00CB1FB2">
      <w:pPr>
        <w:spacing w:after="98" w:line="259" w:lineRule="auto"/>
        <w:ind w:left="2809" w:right="0" w:firstLine="0"/>
        <w:jc w:val="center"/>
      </w:pPr>
      <w:r w:rsidRPr="00B778EC">
        <w:rPr>
          <w:rFonts w:eastAsia="Calibri"/>
          <w:sz w:val="22"/>
        </w:rPr>
        <w:t xml:space="preserve"> </w:t>
      </w:r>
    </w:p>
    <w:p w:rsidR="00CB1FB2" w:rsidRPr="00B778EC" w:rsidRDefault="00CB1FB2" w:rsidP="00CB1FB2">
      <w:pPr>
        <w:spacing w:after="158" w:line="259" w:lineRule="auto"/>
        <w:ind w:left="4534" w:right="0" w:firstLine="0"/>
        <w:jc w:val="left"/>
      </w:pPr>
      <w:r w:rsidRPr="00B778EC">
        <w:rPr>
          <w:rFonts w:eastAsia="Calibri"/>
          <w:sz w:val="22"/>
        </w:rPr>
        <w:t xml:space="preserve"> </w:t>
      </w:r>
    </w:p>
    <w:p w:rsidR="00CB1FB2" w:rsidRPr="00B778EC" w:rsidRDefault="00CB1FB2" w:rsidP="00CB1FB2">
      <w:pPr>
        <w:spacing w:after="0" w:line="259" w:lineRule="auto"/>
        <w:ind w:left="4534" w:right="0" w:firstLine="0"/>
        <w:jc w:val="left"/>
      </w:pPr>
      <w:r w:rsidRPr="00B778EC">
        <w:rPr>
          <w:rFonts w:eastAsia="Calibri"/>
          <w:sz w:val="22"/>
        </w:rPr>
        <w:t xml:space="preserve"> </w:t>
      </w:r>
    </w:p>
    <w:p w:rsidR="00CB1FB2" w:rsidRPr="00B778EC" w:rsidRDefault="00CB1FB2" w:rsidP="00CB1FB2">
      <w:pPr>
        <w:spacing w:after="235" w:line="259" w:lineRule="auto"/>
        <w:ind w:left="0" w:right="0" w:firstLine="0"/>
        <w:jc w:val="left"/>
      </w:pPr>
      <w:r w:rsidRPr="00B778EC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39EE81DB" wp14:editId="0DF8803C">
                <wp:extent cx="6008400" cy="7200"/>
                <wp:effectExtent l="0" t="0" r="0" b="12065"/>
                <wp:docPr id="117864" name="Group 117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8400" cy="7200"/>
                          <a:chOff x="0" y="0"/>
                          <a:chExt cx="5755514" cy="6096"/>
                        </a:xfrm>
                      </wpg:grpSpPr>
                      <wps:wsp>
                        <wps:cNvPr id="171436" name="Shape 171436"/>
                        <wps:cNvSpPr/>
                        <wps:spPr>
                          <a:xfrm>
                            <a:off x="0" y="0"/>
                            <a:ext cx="5755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4" h="9144">
                                <a:moveTo>
                                  <a:pt x="0" y="0"/>
                                </a:moveTo>
                                <a:lnTo>
                                  <a:pt x="5755514" y="0"/>
                                </a:lnTo>
                                <a:lnTo>
                                  <a:pt x="5755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ADB7CE" id="Group 117864" o:spid="_x0000_s1026" style="width:473.1pt;height:.55pt;mso-position-horizontal-relative:char;mso-position-vertical-relative:line" coordsize="575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">
                <v:shape id="Shape 171436" o:spid="_x0000_s1027" style="position:absolute;width:57555;height:91;visibility:visible;mso-wrap-style:square;v-text-anchor:top" coordsize="57555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" path="m,l5755514,r,9144l,9144,,e" fillcolor="#0070c0" stroked="f" strokeweight="0">
                  <v:stroke miterlimit="83231f" joinstyle="miter"/>
                  <v:path arrowok="t" textboxrect="0,0,5755514,9144"/>
                </v:shape>
                <w10:anchorlock/>
              </v:group>
            </w:pict>
          </mc:Fallback>
        </mc:AlternateContent>
      </w:r>
    </w:p>
    <w:p w:rsidR="00CB1FB2" w:rsidRPr="00B778EC" w:rsidRDefault="00CB1FB2" w:rsidP="00CB1FB2">
      <w:pPr>
        <w:spacing w:after="1" w:line="259" w:lineRule="auto"/>
        <w:ind w:left="0" w:right="0" w:firstLine="0"/>
      </w:pPr>
      <w:r>
        <w:rPr>
          <w:rFonts w:eastAsia="Calibri"/>
          <w:b/>
          <w:sz w:val="48"/>
        </w:rPr>
        <w:t>KÜTAHYA DUMLUPINAR</w:t>
      </w:r>
      <w:r w:rsidRPr="00B778EC">
        <w:rPr>
          <w:rFonts w:eastAsia="Calibri"/>
          <w:b/>
          <w:sz w:val="48"/>
        </w:rPr>
        <w:t xml:space="preserve"> ÜNİVERSİTESİ</w:t>
      </w:r>
    </w:p>
    <w:p w:rsidR="00CB1FB2" w:rsidRPr="00B778EC" w:rsidRDefault="00CB1FB2" w:rsidP="00CB1FB2">
      <w:pPr>
        <w:spacing w:after="43" w:line="259" w:lineRule="auto"/>
        <w:ind w:left="-14" w:right="0" w:firstLine="0"/>
        <w:jc w:val="left"/>
      </w:pPr>
      <w:r w:rsidRPr="00B778EC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115C30D4" wp14:editId="18C9DCE1">
                <wp:extent cx="6008400" cy="7200"/>
                <wp:effectExtent l="0" t="0" r="0" b="12065"/>
                <wp:docPr id="117865" name="Group 117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8400" cy="7200"/>
                          <a:chOff x="0" y="0"/>
                          <a:chExt cx="5764658" cy="6096"/>
                        </a:xfrm>
                      </wpg:grpSpPr>
                      <wps:wsp>
                        <wps:cNvPr id="171438" name="Shape 171438"/>
                        <wps:cNvSpPr/>
                        <wps:spPr>
                          <a:xfrm>
                            <a:off x="0" y="0"/>
                            <a:ext cx="5764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4658" h="9144">
                                <a:moveTo>
                                  <a:pt x="0" y="0"/>
                                </a:moveTo>
                                <a:lnTo>
                                  <a:pt x="5764658" y="0"/>
                                </a:lnTo>
                                <a:lnTo>
                                  <a:pt x="5764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6A51D" id="Group 117865" o:spid="_x0000_s1026" style="width:473.1pt;height:.55pt;mso-position-horizontal-relative:char;mso-position-vertical-relative:line" coordsize="5764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">
                <v:shape id="Shape 171438" o:spid="_x0000_s1027" style="position:absolute;width:57646;height:91;visibility:visible;mso-wrap-style:square;v-text-anchor:top" coordsize="57646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" path="m,l5764658,r,9144l,9144,,e" fillcolor="#0070c0" stroked="f" strokeweight="0">
                  <v:stroke miterlimit="83231f" joinstyle="miter"/>
                  <v:path arrowok="t" textboxrect="0,0,5764658,9144"/>
                </v:shape>
                <w10:anchorlock/>
              </v:group>
            </w:pict>
          </mc:Fallback>
        </mc:AlternateContent>
      </w:r>
    </w:p>
    <w:p w:rsidR="00CB1FB2" w:rsidRPr="00B778EC" w:rsidRDefault="00CB1FB2" w:rsidP="00CB1FB2">
      <w:pPr>
        <w:spacing w:after="407" w:line="259" w:lineRule="auto"/>
        <w:ind w:left="4534" w:right="0" w:firstLine="0"/>
        <w:jc w:val="left"/>
      </w:pPr>
      <w:r w:rsidRPr="00B778EC">
        <w:rPr>
          <w:rFonts w:eastAsia="Calibri"/>
          <w:sz w:val="22"/>
        </w:rPr>
        <w:t xml:space="preserve"> </w:t>
      </w:r>
    </w:p>
    <w:p w:rsidR="00CB1FB2" w:rsidRPr="00B778EC" w:rsidRDefault="00CB1FB2" w:rsidP="00CB1FB2">
      <w:pPr>
        <w:spacing w:after="159" w:line="259" w:lineRule="auto"/>
        <w:ind w:left="103" w:right="0" w:firstLine="0"/>
        <w:jc w:val="center"/>
      </w:pPr>
      <w:r w:rsidRPr="00B778EC">
        <w:rPr>
          <w:rFonts w:eastAsia="Calibri"/>
          <w:b/>
          <w:sz w:val="48"/>
        </w:rPr>
        <w:t xml:space="preserve"> </w:t>
      </w:r>
    </w:p>
    <w:p w:rsidR="00D1424F" w:rsidRDefault="00CB1FB2" w:rsidP="00CB1FB2">
      <w:pPr>
        <w:spacing w:after="163" w:line="259" w:lineRule="auto"/>
        <w:ind w:left="2124" w:right="0" w:hanging="1982"/>
        <w:rPr>
          <w:rFonts w:eastAsia="Calibri"/>
          <w:b/>
          <w:sz w:val="48"/>
        </w:rPr>
      </w:pPr>
      <w:r w:rsidRPr="00B778EC">
        <w:rPr>
          <w:rFonts w:eastAsia="Calibri"/>
          <w:b/>
          <w:sz w:val="48"/>
        </w:rPr>
        <w:t>YÖK</w:t>
      </w:r>
      <w:r w:rsidR="00593265">
        <w:rPr>
          <w:rFonts w:eastAsia="Calibri"/>
          <w:b/>
          <w:sz w:val="48"/>
        </w:rPr>
        <w:t xml:space="preserve"> </w:t>
      </w:r>
      <w:r>
        <w:rPr>
          <w:rFonts w:eastAsia="Calibri"/>
          <w:b/>
          <w:sz w:val="48"/>
        </w:rPr>
        <w:t>İZLEME VE DEĞERLENDİRME</w:t>
      </w:r>
    </w:p>
    <w:p w:rsidR="00CB1FB2" w:rsidRPr="00B778EC" w:rsidRDefault="00CB1FB2" w:rsidP="00D1424F">
      <w:pPr>
        <w:spacing w:after="163" w:line="259" w:lineRule="auto"/>
        <w:ind w:left="2124" w:right="0" w:hanging="1982"/>
        <w:jc w:val="center"/>
      </w:pPr>
      <w:r w:rsidRPr="00B778EC">
        <w:rPr>
          <w:rFonts w:eastAsia="Calibri"/>
          <w:b/>
          <w:sz w:val="48"/>
        </w:rPr>
        <w:t>GÖSTERGELERİ</w:t>
      </w:r>
      <w:r>
        <w:rPr>
          <w:rFonts w:eastAsia="Calibri"/>
          <w:b/>
          <w:sz w:val="48"/>
        </w:rPr>
        <w:t xml:space="preserve"> </w:t>
      </w:r>
      <w:r w:rsidRPr="00B778EC">
        <w:rPr>
          <w:rFonts w:eastAsia="Calibri"/>
          <w:b/>
          <w:sz w:val="48"/>
        </w:rPr>
        <w:t>RAPORU</w:t>
      </w:r>
    </w:p>
    <w:p w:rsidR="00CB1FB2" w:rsidRPr="00B778EC" w:rsidRDefault="00CB1FB2" w:rsidP="00CB1FB2">
      <w:pPr>
        <w:spacing w:after="85" w:line="259" w:lineRule="auto"/>
        <w:ind w:left="103" w:right="0" w:firstLine="0"/>
        <w:jc w:val="center"/>
      </w:pPr>
      <w:r w:rsidRPr="00B778EC">
        <w:rPr>
          <w:rFonts w:eastAsia="Calibri"/>
          <w:b/>
          <w:sz w:val="48"/>
        </w:rPr>
        <w:t xml:space="preserve"> </w:t>
      </w:r>
    </w:p>
    <w:p w:rsidR="00CB1FB2" w:rsidRPr="00B778EC" w:rsidRDefault="00CB1FB2" w:rsidP="00CB1FB2">
      <w:pPr>
        <w:spacing w:after="0" w:line="259" w:lineRule="auto"/>
        <w:ind w:left="0" w:right="0" w:firstLine="0"/>
        <w:jc w:val="center"/>
      </w:pPr>
      <w:r w:rsidRPr="00B778EC">
        <w:rPr>
          <w:rFonts w:eastAsia="Calibri"/>
          <w:b/>
          <w:sz w:val="40"/>
        </w:rPr>
        <w:t xml:space="preserve">Kalite </w:t>
      </w:r>
      <w:r>
        <w:rPr>
          <w:rFonts w:eastAsia="Calibri"/>
          <w:b/>
          <w:sz w:val="40"/>
        </w:rPr>
        <w:t>Koordinatörlüğü</w:t>
      </w:r>
    </w:p>
    <w:p w:rsidR="00CB1FB2" w:rsidRPr="00B778EC" w:rsidRDefault="00CB1FB2" w:rsidP="00CB1FB2">
      <w:pPr>
        <w:spacing w:after="160" w:line="259" w:lineRule="auto"/>
        <w:ind w:left="103" w:right="0" w:firstLine="0"/>
        <w:jc w:val="center"/>
      </w:pPr>
      <w:r w:rsidRPr="00B778EC">
        <w:rPr>
          <w:rFonts w:eastAsia="Calibri"/>
          <w:b/>
          <w:sz w:val="48"/>
        </w:rPr>
        <w:t xml:space="preserve"> </w:t>
      </w:r>
    </w:p>
    <w:p w:rsidR="00CB1FB2" w:rsidRPr="00B778EC" w:rsidRDefault="00CB1FB2" w:rsidP="00CB1FB2">
      <w:pPr>
        <w:spacing w:after="159" w:line="259" w:lineRule="auto"/>
        <w:ind w:left="103" w:right="0" w:firstLine="0"/>
        <w:jc w:val="center"/>
      </w:pPr>
      <w:r w:rsidRPr="00B778EC">
        <w:rPr>
          <w:rFonts w:eastAsia="Calibri"/>
          <w:b/>
          <w:sz w:val="48"/>
        </w:rPr>
        <w:t xml:space="preserve"> </w:t>
      </w:r>
    </w:p>
    <w:p w:rsidR="00CB1FB2" w:rsidRPr="00B778EC" w:rsidRDefault="00CB1FB2" w:rsidP="00CB1FB2">
      <w:pPr>
        <w:spacing w:after="159" w:line="259" w:lineRule="auto"/>
        <w:ind w:left="103" w:right="0" w:firstLine="0"/>
        <w:jc w:val="center"/>
      </w:pPr>
      <w:r w:rsidRPr="00B778EC">
        <w:rPr>
          <w:rFonts w:eastAsia="Calibri"/>
          <w:b/>
          <w:sz w:val="48"/>
        </w:rPr>
        <w:t xml:space="preserve"> </w:t>
      </w:r>
    </w:p>
    <w:p w:rsidR="00CB1FB2" w:rsidRDefault="00D1518A" w:rsidP="00CB1FB2">
      <w:pPr>
        <w:spacing w:after="0" w:line="259" w:lineRule="auto"/>
        <w:ind w:left="0" w:right="0" w:firstLine="0"/>
        <w:jc w:val="center"/>
        <w:rPr>
          <w:rFonts w:eastAsia="Calibri"/>
          <w:b/>
          <w:sz w:val="48"/>
        </w:rPr>
      </w:pPr>
      <w:r>
        <w:rPr>
          <w:rFonts w:eastAsia="Calibri"/>
          <w:b/>
          <w:sz w:val="48"/>
        </w:rPr>
        <w:t>2019-2020-</w:t>
      </w:r>
      <w:r w:rsidR="00CB1FB2" w:rsidRPr="00B778EC">
        <w:rPr>
          <w:rFonts w:eastAsia="Calibri"/>
          <w:b/>
          <w:sz w:val="48"/>
        </w:rPr>
        <w:t>2021</w:t>
      </w:r>
    </w:p>
    <w:p w:rsidR="00593265" w:rsidRDefault="00593265" w:rsidP="00CB1FB2">
      <w:pPr>
        <w:spacing w:after="0" w:line="259" w:lineRule="auto"/>
        <w:ind w:left="0" w:right="0" w:firstLine="0"/>
        <w:jc w:val="center"/>
        <w:rPr>
          <w:rFonts w:eastAsia="Calibri"/>
          <w:b/>
          <w:sz w:val="48"/>
        </w:rPr>
      </w:pPr>
    </w:p>
    <w:p w:rsidR="00593265" w:rsidRDefault="00593265" w:rsidP="00CB1FB2">
      <w:pPr>
        <w:spacing w:after="0" w:line="259" w:lineRule="auto"/>
        <w:ind w:left="0" w:right="0" w:firstLine="0"/>
        <w:jc w:val="center"/>
        <w:rPr>
          <w:rFonts w:eastAsia="Calibri"/>
          <w:b/>
          <w:sz w:val="48"/>
        </w:rPr>
      </w:pPr>
    </w:p>
    <w:p w:rsidR="00593265" w:rsidRDefault="00593265" w:rsidP="00CB1FB2">
      <w:pPr>
        <w:spacing w:after="0" w:line="259" w:lineRule="auto"/>
        <w:ind w:left="0" w:right="0" w:firstLine="0"/>
        <w:jc w:val="center"/>
        <w:rPr>
          <w:rFonts w:eastAsia="Calibri"/>
          <w:b/>
          <w:sz w:val="48"/>
        </w:rPr>
      </w:pPr>
    </w:p>
    <w:p w:rsidR="00593265" w:rsidRDefault="00593265" w:rsidP="00CB1FB2">
      <w:pPr>
        <w:spacing w:after="0" w:line="259" w:lineRule="auto"/>
        <w:ind w:left="0" w:right="0" w:firstLine="0"/>
        <w:jc w:val="center"/>
        <w:rPr>
          <w:rFonts w:eastAsia="Calibri"/>
          <w:b/>
          <w:sz w:val="48"/>
        </w:rPr>
      </w:pPr>
    </w:p>
    <w:p w:rsidR="00351F5D" w:rsidRDefault="00351F5D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9E2557" w:rsidRDefault="009E2557" w:rsidP="00351F5D">
      <w:pPr>
        <w:spacing w:after="0" w:line="259" w:lineRule="auto"/>
        <w:ind w:left="0" w:right="0" w:firstLine="0"/>
        <w:jc w:val="left"/>
        <w:rPr>
          <w:b/>
          <w:bCs/>
          <w:szCs w:val="24"/>
        </w:rPr>
      </w:pPr>
    </w:p>
    <w:p w:rsidR="00593265" w:rsidRPr="00D87979" w:rsidRDefault="009E2557" w:rsidP="00D75FBF">
      <w:pPr>
        <w:spacing w:line="360" w:lineRule="auto"/>
        <w:ind w:left="0" w:right="0" w:firstLine="0"/>
        <w:jc w:val="left"/>
        <w:rPr>
          <w:b/>
          <w:bCs/>
          <w:sz w:val="28"/>
          <w:szCs w:val="28"/>
        </w:rPr>
      </w:pPr>
      <w:r w:rsidRPr="009B5760">
        <w:rPr>
          <w:b/>
          <w:bCs/>
          <w:sz w:val="28"/>
          <w:szCs w:val="28"/>
        </w:rPr>
        <w:t>A. Eğitim ve Öğretim</w:t>
      </w:r>
    </w:p>
    <w:tbl>
      <w:tblPr>
        <w:tblW w:w="1049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3"/>
        <w:gridCol w:w="709"/>
        <w:gridCol w:w="1275"/>
        <w:gridCol w:w="1418"/>
      </w:tblGrid>
      <w:tr w:rsidR="008D71AC" w:rsidRPr="00C32455" w:rsidTr="00804367">
        <w:trPr>
          <w:trHeight w:val="330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vAlign w:val="center"/>
            <w:hideMark/>
          </w:tcPr>
          <w:p w:rsidR="00C32455" w:rsidRPr="00C32455" w:rsidRDefault="0089684B" w:rsidP="00C3245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İzleme ve Değerlendirme Kriteri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vAlign w:val="center"/>
            <w:hideMark/>
          </w:tcPr>
          <w:p w:rsidR="00C32455" w:rsidRPr="00C32455" w:rsidRDefault="00C32455" w:rsidP="00C3245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C32455">
              <w:rPr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vAlign w:val="center"/>
            <w:hideMark/>
          </w:tcPr>
          <w:p w:rsidR="00C32455" w:rsidRPr="00C32455" w:rsidRDefault="00C32455" w:rsidP="00C3245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C32455">
              <w:rPr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vAlign w:val="center"/>
            <w:hideMark/>
          </w:tcPr>
          <w:p w:rsidR="00C32455" w:rsidRPr="00C32455" w:rsidRDefault="00C32455" w:rsidP="00C3245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C32455">
              <w:rPr>
                <w:szCs w:val="24"/>
              </w:rPr>
              <w:t>2021</w:t>
            </w:r>
          </w:p>
        </w:tc>
      </w:tr>
      <w:tr w:rsidR="008D71AC" w:rsidRPr="00C32455" w:rsidTr="00804367">
        <w:trPr>
          <w:trHeight w:val="390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2455" w:rsidRPr="00C32455" w:rsidRDefault="00C32455" w:rsidP="00C3245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C32455">
              <w:rPr>
                <w:szCs w:val="24"/>
              </w:rPr>
              <w:t>A.1 Mezun olan doktora öğrenci sayısı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2455" w:rsidRPr="00C32455" w:rsidRDefault="00C32455" w:rsidP="00C3245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C32455">
              <w:rPr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2455" w:rsidRPr="00C32455" w:rsidRDefault="00C32455" w:rsidP="00C3245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C32455">
              <w:rPr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32455" w:rsidRPr="00C32455" w:rsidRDefault="00C32455" w:rsidP="00C3245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C32455"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C32455" w:rsidRDefault="00C32455" w:rsidP="00351F5D">
      <w:pPr>
        <w:spacing w:after="0" w:line="259" w:lineRule="auto"/>
        <w:ind w:left="0" w:right="0" w:firstLine="0"/>
        <w:jc w:val="left"/>
        <w:rPr>
          <w:b/>
          <w:bCs/>
          <w:szCs w:val="24"/>
        </w:rPr>
      </w:pPr>
    </w:p>
    <w:p w:rsidR="0039130F" w:rsidRDefault="0039130F" w:rsidP="00804367">
      <w:pPr>
        <w:spacing w:after="0" w:line="259" w:lineRule="auto"/>
        <w:ind w:left="0" w:right="0" w:firstLine="0"/>
        <w:jc w:val="center"/>
        <w:rPr>
          <w:b/>
          <w:bCs/>
          <w:szCs w:val="24"/>
        </w:rPr>
      </w:pPr>
      <w:r>
        <w:rPr>
          <w:b/>
          <w:bCs/>
          <w:noProof/>
          <w:szCs w:val="24"/>
        </w:rPr>
        <w:drawing>
          <wp:inline distT="0" distB="0" distL="0" distR="0">
            <wp:extent cx="5486400" cy="3200400"/>
            <wp:effectExtent l="0" t="0" r="0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B3FF9" w:rsidRDefault="005B3FF9" w:rsidP="00804367">
      <w:pPr>
        <w:spacing w:after="0" w:line="259" w:lineRule="auto"/>
        <w:ind w:left="0" w:right="0" w:firstLine="0"/>
        <w:jc w:val="center"/>
        <w:rPr>
          <w:b/>
          <w:bCs/>
          <w:szCs w:val="24"/>
        </w:rPr>
      </w:pPr>
    </w:p>
    <w:p w:rsidR="0039130F" w:rsidRPr="002E14CD" w:rsidRDefault="002E14CD" w:rsidP="00804367">
      <w:pPr>
        <w:spacing w:after="0" w:line="259" w:lineRule="auto"/>
        <w:ind w:left="0" w:right="0" w:firstLine="0"/>
        <w:jc w:val="center"/>
        <w:rPr>
          <w:bCs/>
          <w:szCs w:val="24"/>
        </w:rPr>
      </w:pPr>
      <w:r w:rsidRPr="002E14CD">
        <w:rPr>
          <w:bCs/>
          <w:szCs w:val="24"/>
        </w:rPr>
        <w:t xml:space="preserve">2019 </w:t>
      </w:r>
      <w:r>
        <w:rPr>
          <w:bCs/>
          <w:szCs w:val="24"/>
        </w:rPr>
        <w:t>yılından sonra bir düşüş gerçekleşmiştir. 2021 yılında ise bir önceki yıla göre</w:t>
      </w:r>
      <w:r w:rsidR="00705B8C">
        <w:rPr>
          <w:bCs/>
          <w:szCs w:val="24"/>
        </w:rPr>
        <w:t xml:space="preserve"> mezun olan doktora öğrenci sayısında </w:t>
      </w:r>
      <w:r>
        <w:rPr>
          <w:bCs/>
          <w:szCs w:val="24"/>
        </w:rPr>
        <w:t xml:space="preserve"> % 38,46’ </w:t>
      </w:r>
      <w:proofErr w:type="spellStart"/>
      <w:r>
        <w:rPr>
          <w:bCs/>
          <w:szCs w:val="24"/>
        </w:rPr>
        <w:t>lık</w:t>
      </w:r>
      <w:proofErr w:type="spellEnd"/>
      <w:r>
        <w:rPr>
          <w:bCs/>
          <w:szCs w:val="24"/>
        </w:rPr>
        <w:t xml:space="preserve"> bir artış olmuştur.</w:t>
      </w:r>
    </w:p>
    <w:p w:rsidR="0039130F" w:rsidRDefault="0039130F" w:rsidP="00351F5D">
      <w:pPr>
        <w:spacing w:after="0" w:line="259" w:lineRule="auto"/>
        <w:ind w:left="0" w:right="0" w:firstLine="0"/>
        <w:jc w:val="left"/>
        <w:rPr>
          <w:b/>
          <w:bCs/>
          <w:szCs w:val="24"/>
        </w:rPr>
      </w:pPr>
    </w:p>
    <w:tbl>
      <w:tblPr>
        <w:tblW w:w="1049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5"/>
        <w:gridCol w:w="30"/>
        <w:gridCol w:w="851"/>
        <w:gridCol w:w="1135"/>
        <w:gridCol w:w="1419"/>
      </w:tblGrid>
      <w:tr w:rsidR="0089684B" w:rsidRPr="00C32455" w:rsidTr="00754D21">
        <w:trPr>
          <w:trHeight w:val="330"/>
        </w:trPr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vAlign w:val="center"/>
            <w:hideMark/>
          </w:tcPr>
          <w:p w:rsidR="0089684B" w:rsidRPr="00C32455" w:rsidRDefault="0089684B" w:rsidP="00754D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İzleme ve Değerlendirme Kriteri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vAlign w:val="center"/>
            <w:hideMark/>
          </w:tcPr>
          <w:p w:rsidR="0089684B" w:rsidRPr="00C32455" w:rsidRDefault="0089684B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C32455">
              <w:rPr>
                <w:szCs w:val="24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vAlign w:val="center"/>
            <w:hideMark/>
          </w:tcPr>
          <w:p w:rsidR="0089684B" w:rsidRPr="00C32455" w:rsidRDefault="0089684B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C32455">
              <w:rPr>
                <w:szCs w:val="24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vAlign w:val="center"/>
            <w:hideMark/>
          </w:tcPr>
          <w:p w:rsidR="0089684B" w:rsidRPr="00C32455" w:rsidRDefault="0089684B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C32455">
              <w:rPr>
                <w:szCs w:val="24"/>
              </w:rPr>
              <w:t>2021</w:t>
            </w:r>
          </w:p>
        </w:tc>
      </w:tr>
      <w:tr w:rsidR="00806F09" w:rsidRPr="00806F09" w:rsidTr="00896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055" w:type="dxa"/>
            <w:shd w:val="clear" w:color="auto" w:fill="auto"/>
            <w:vAlign w:val="center"/>
            <w:hideMark/>
          </w:tcPr>
          <w:p w:rsidR="00806F09" w:rsidRPr="00806F09" w:rsidRDefault="00806F09" w:rsidP="00806F0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06F09">
              <w:rPr>
                <w:szCs w:val="24"/>
              </w:rPr>
              <w:t>A.4 Öğrencilerin yaptığı sosyal veya endüstriyel proje sayısı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  <w:hideMark/>
          </w:tcPr>
          <w:p w:rsidR="00806F09" w:rsidRPr="00806F09" w:rsidRDefault="00806F09" w:rsidP="00806F0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806F09">
              <w:rPr>
                <w:sz w:val="22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06F09" w:rsidRPr="00806F09" w:rsidRDefault="00806F09" w:rsidP="00806F0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806F09">
              <w:rPr>
                <w:sz w:val="22"/>
              </w:rPr>
              <w:t>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806F09" w:rsidRPr="00806F09" w:rsidRDefault="00806F09" w:rsidP="00806F0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806F09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9E2557" w:rsidRDefault="009E2557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9115FB" w:rsidRDefault="009115FB" w:rsidP="009115FB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noProof/>
          <w:szCs w:val="24"/>
        </w:rPr>
        <w:drawing>
          <wp:inline distT="0" distB="0" distL="0" distR="0" wp14:anchorId="7F8C56D6" wp14:editId="45EC3D4A">
            <wp:extent cx="5486400" cy="3200400"/>
            <wp:effectExtent l="0" t="0" r="0" b="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B3FF9" w:rsidRDefault="005B3FF9" w:rsidP="009115FB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B33F84" w:rsidRPr="002E14CD" w:rsidRDefault="00B33F84" w:rsidP="00B33F84">
      <w:pPr>
        <w:spacing w:after="0" w:line="259" w:lineRule="auto"/>
        <w:ind w:left="0" w:right="0" w:firstLine="0"/>
        <w:jc w:val="center"/>
        <w:rPr>
          <w:bCs/>
          <w:szCs w:val="24"/>
        </w:rPr>
      </w:pPr>
      <w:r w:rsidRPr="002E14CD">
        <w:rPr>
          <w:bCs/>
          <w:szCs w:val="24"/>
        </w:rPr>
        <w:t xml:space="preserve">2019 </w:t>
      </w:r>
      <w:r>
        <w:rPr>
          <w:bCs/>
          <w:szCs w:val="24"/>
        </w:rPr>
        <w:t xml:space="preserve">yılından sonra bir düşüş gerçekleşmiştir. 2021 yılında ise bir önceki yıla göre </w:t>
      </w:r>
      <w:r w:rsidR="00E34335">
        <w:rPr>
          <w:bCs/>
          <w:szCs w:val="24"/>
        </w:rPr>
        <w:t xml:space="preserve">proje sayısı </w:t>
      </w:r>
      <w:r>
        <w:rPr>
          <w:bCs/>
          <w:szCs w:val="24"/>
        </w:rPr>
        <w:t>2 kat art</w:t>
      </w:r>
      <w:r w:rsidR="00E34335">
        <w:rPr>
          <w:bCs/>
          <w:szCs w:val="24"/>
        </w:rPr>
        <w:t>mıştır.</w:t>
      </w:r>
    </w:p>
    <w:p w:rsidR="00B33F84" w:rsidRDefault="00B33F84" w:rsidP="009115FB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9115FB" w:rsidRDefault="009115FB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tbl>
      <w:tblPr>
        <w:tblW w:w="1049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5"/>
        <w:gridCol w:w="851"/>
        <w:gridCol w:w="1135"/>
        <w:gridCol w:w="1419"/>
      </w:tblGrid>
      <w:tr w:rsidR="0089684B" w:rsidRPr="00C32455" w:rsidTr="005B3FF9">
        <w:trPr>
          <w:trHeight w:val="330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vAlign w:val="center"/>
            <w:hideMark/>
          </w:tcPr>
          <w:p w:rsidR="0089684B" w:rsidRPr="00C32455" w:rsidRDefault="0089684B" w:rsidP="00754D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İzleme ve Değerlendirme Kriteri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vAlign w:val="center"/>
            <w:hideMark/>
          </w:tcPr>
          <w:p w:rsidR="0089684B" w:rsidRPr="00C32455" w:rsidRDefault="0089684B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C32455">
              <w:rPr>
                <w:szCs w:val="24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vAlign w:val="center"/>
            <w:hideMark/>
          </w:tcPr>
          <w:p w:rsidR="0089684B" w:rsidRPr="00C32455" w:rsidRDefault="0089684B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C32455">
              <w:rPr>
                <w:szCs w:val="24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vAlign w:val="center"/>
            <w:hideMark/>
          </w:tcPr>
          <w:p w:rsidR="0089684B" w:rsidRPr="00C32455" w:rsidRDefault="0089684B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C32455">
              <w:rPr>
                <w:szCs w:val="24"/>
              </w:rPr>
              <w:t>2021</w:t>
            </w:r>
          </w:p>
        </w:tc>
      </w:tr>
      <w:tr w:rsidR="00052FE3" w:rsidRPr="00052FE3" w:rsidTr="005B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085" w:type="dxa"/>
            <w:shd w:val="clear" w:color="auto" w:fill="auto"/>
            <w:vAlign w:val="center"/>
            <w:hideMark/>
          </w:tcPr>
          <w:p w:rsidR="00052FE3" w:rsidRPr="00052FE3" w:rsidRDefault="00052FE3" w:rsidP="00052FE3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52FE3">
              <w:rPr>
                <w:szCs w:val="24"/>
              </w:rPr>
              <w:t>A.6 Üniversitenin bölüm ve programlarındaki genel doluluk oranı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FE3" w:rsidRPr="00052FE3" w:rsidRDefault="00052FE3" w:rsidP="00052FE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052FE3">
              <w:rPr>
                <w:sz w:val="22"/>
              </w:rPr>
              <w:t>87,85%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52FE3" w:rsidRPr="00052FE3" w:rsidRDefault="00052FE3" w:rsidP="00052FE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052FE3">
              <w:rPr>
                <w:b/>
                <w:bCs/>
                <w:sz w:val="28"/>
                <w:szCs w:val="28"/>
              </w:rPr>
              <w:t>90,50%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52FE3" w:rsidRPr="00052FE3" w:rsidRDefault="00052FE3" w:rsidP="00052FE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052FE3">
              <w:rPr>
                <w:sz w:val="22"/>
              </w:rPr>
              <w:t>76,41%</w:t>
            </w:r>
          </w:p>
        </w:tc>
      </w:tr>
    </w:tbl>
    <w:p w:rsidR="00806F09" w:rsidRDefault="00806F09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5B3FF9" w:rsidRDefault="005B3FF9" w:rsidP="005B3FF9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noProof/>
          <w:szCs w:val="24"/>
        </w:rPr>
        <w:drawing>
          <wp:inline distT="0" distB="0" distL="0" distR="0" wp14:anchorId="7BBA59A9" wp14:editId="370EA0CE">
            <wp:extent cx="5486400" cy="3200400"/>
            <wp:effectExtent l="0" t="0" r="0" b="0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1460" w:rsidRDefault="00C91460" w:rsidP="005B3FF9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C91460" w:rsidRPr="000D3A0D" w:rsidRDefault="00741309" w:rsidP="005B3FF9">
      <w:pPr>
        <w:spacing w:after="0" w:line="259" w:lineRule="auto"/>
        <w:ind w:left="0" w:right="0" w:firstLine="0"/>
        <w:jc w:val="center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2019 yılından sonra bölüm ve programlardaki doluluk oranı </w:t>
      </w:r>
      <w:r w:rsidR="000D3A0D" w:rsidRPr="000D3A0D">
        <w:rPr>
          <w:rFonts w:eastAsia="Calibri"/>
          <w:color w:val="auto"/>
          <w:sz w:val="28"/>
          <w:szCs w:val="28"/>
        </w:rPr>
        <w:t xml:space="preserve">% 3,02’ </w:t>
      </w:r>
      <w:proofErr w:type="spellStart"/>
      <w:r w:rsidR="000D3A0D" w:rsidRPr="000D3A0D">
        <w:rPr>
          <w:rFonts w:eastAsia="Calibri"/>
          <w:color w:val="auto"/>
          <w:sz w:val="28"/>
          <w:szCs w:val="28"/>
        </w:rPr>
        <w:t>lik</w:t>
      </w:r>
      <w:proofErr w:type="spellEnd"/>
      <w:r>
        <w:rPr>
          <w:rFonts w:eastAsia="Calibri"/>
          <w:color w:val="auto"/>
          <w:sz w:val="28"/>
          <w:szCs w:val="28"/>
        </w:rPr>
        <w:t xml:space="preserve"> artış göstermiştir. 2021 yılında ise doluluk oranı </w:t>
      </w:r>
      <w:r w:rsidR="0099085A">
        <w:rPr>
          <w:rFonts w:eastAsia="Calibri"/>
          <w:color w:val="auto"/>
          <w:sz w:val="28"/>
          <w:szCs w:val="28"/>
        </w:rPr>
        <w:t xml:space="preserve">76,41’ e </w:t>
      </w:r>
      <w:r>
        <w:rPr>
          <w:rFonts w:eastAsia="Calibri"/>
          <w:color w:val="auto"/>
          <w:sz w:val="28"/>
          <w:szCs w:val="28"/>
        </w:rPr>
        <w:t>düşmüştür.</w:t>
      </w:r>
      <w:r w:rsidR="000D3A0D" w:rsidRPr="000D3A0D">
        <w:rPr>
          <w:rFonts w:eastAsia="Calibri"/>
          <w:color w:val="auto"/>
          <w:sz w:val="28"/>
          <w:szCs w:val="28"/>
        </w:rPr>
        <w:t xml:space="preserve"> </w:t>
      </w:r>
    </w:p>
    <w:p w:rsidR="005B3FF9" w:rsidRDefault="005B3FF9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tbl>
      <w:tblPr>
        <w:tblW w:w="1049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5"/>
        <w:gridCol w:w="851"/>
        <w:gridCol w:w="1135"/>
        <w:gridCol w:w="1419"/>
      </w:tblGrid>
      <w:tr w:rsidR="0089684B" w:rsidRPr="00C32455" w:rsidTr="00D144E7">
        <w:trPr>
          <w:trHeight w:val="330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vAlign w:val="center"/>
            <w:hideMark/>
          </w:tcPr>
          <w:p w:rsidR="0089684B" w:rsidRPr="00C32455" w:rsidRDefault="0089684B" w:rsidP="00754D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İzleme ve Değerlendirme Kriteri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vAlign w:val="center"/>
            <w:hideMark/>
          </w:tcPr>
          <w:p w:rsidR="0089684B" w:rsidRPr="00C32455" w:rsidRDefault="0089684B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C32455">
              <w:rPr>
                <w:szCs w:val="24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vAlign w:val="center"/>
            <w:hideMark/>
          </w:tcPr>
          <w:p w:rsidR="0089684B" w:rsidRPr="00C32455" w:rsidRDefault="0089684B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C32455">
              <w:rPr>
                <w:szCs w:val="24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vAlign w:val="center"/>
            <w:hideMark/>
          </w:tcPr>
          <w:p w:rsidR="0089684B" w:rsidRPr="00C32455" w:rsidRDefault="0089684B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C32455">
              <w:rPr>
                <w:szCs w:val="24"/>
              </w:rPr>
              <w:t>2021</w:t>
            </w:r>
          </w:p>
        </w:tc>
      </w:tr>
      <w:tr w:rsidR="00D91D2A" w:rsidRPr="00D91D2A" w:rsidTr="00D1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085" w:type="dxa"/>
            <w:shd w:val="clear" w:color="auto" w:fill="auto"/>
            <w:vAlign w:val="center"/>
            <w:hideMark/>
          </w:tcPr>
          <w:p w:rsidR="00D91D2A" w:rsidRPr="00D91D2A" w:rsidRDefault="00D91D2A" w:rsidP="00D91D2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91D2A">
              <w:rPr>
                <w:szCs w:val="24"/>
              </w:rPr>
              <w:t>A.7 Erişilebilen ders bilgi paketi oranı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1D2A" w:rsidRPr="00D91D2A" w:rsidRDefault="00D91D2A" w:rsidP="00D91D2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91D2A">
              <w:rPr>
                <w:sz w:val="22"/>
              </w:rPr>
              <w:t>75,54%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91D2A" w:rsidRPr="00D91D2A" w:rsidRDefault="00D91D2A" w:rsidP="00D91D2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91D2A">
              <w:rPr>
                <w:sz w:val="22"/>
              </w:rPr>
              <w:t>72,31%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91D2A" w:rsidRPr="00D91D2A" w:rsidRDefault="00D91D2A" w:rsidP="00D91D2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D91D2A">
              <w:rPr>
                <w:b/>
                <w:bCs/>
                <w:sz w:val="28"/>
                <w:szCs w:val="28"/>
              </w:rPr>
              <w:t>73%</w:t>
            </w:r>
          </w:p>
        </w:tc>
      </w:tr>
    </w:tbl>
    <w:p w:rsidR="00052FE3" w:rsidRDefault="00052FE3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DD1860" w:rsidRDefault="00D144E7" w:rsidP="004505BE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noProof/>
          <w:szCs w:val="24"/>
        </w:rPr>
        <w:drawing>
          <wp:inline distT="0" distB="0" distL="0" distR="0" wp14:anchorId="7F827DA0" wp14:editId="4C1A4F8C">
            <wp:extent cx="5486400" cy="3200400"/>
            <wp:effectExtent l="0" t="0" r="0" b="0"/>
            <wp:docPr id="8" name="Grafi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3051" w:rsidRDefault="008B3051" w:rsidP="004505BE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8B3051" w:rsidRDefault="008B3051" w:rsidP="004505BE">
      <w:pPr>
        <w:spacing w:after="0" w:line="259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8B3051">
        <w:rPr>
          <w:rFonts w:eastAsia="Calibri"/>
          <w:sz w:val="28"/>
          <w:szCs w:val="28"/>
        </w:rPr>
        <w:t xml:space="preserve">2020 </w:t>
      </w:r>
      <w:r>
        <w:rPr>
          <w:rFonts w:eastAsia="Calibri"/>
          <w:sz w:val="28"/>
          <w:szCs w:val="28"/>
        </w:rPr>
        <w:t xml:space="preserve">yılında erişilebilen ders bilgi paketi bir önceki yıla göre düşmüştür. 2021 yılında ise % 0,95’ </w:t>
      </w:r>
      <w:proofErr w:type="spellStart"/>
      <w:r>
        <w:rPr>
          <w:rFonts w:eastAsia="Calibri"/>
          <w:sz w:val="28"/>
          <w:szCs w:val="28"/>
        </w:rPr>
        <w:t>lik</w:t>
      </w:r>
      <w:proofErr w:type="spellEnd"/>
      <w:r>
        <w:rPr>
          <w:rFonts w:eastAsia="Calibri"/>
          <w:sz w:val="28"/>
          <w:szCs w:val="28"/>
        </w:rPr>
        <w:t xml:space="preserve"> bir artış göstermiştir.</w:t>
      </w:r>
    </w:p>
    <w:p w:rsidR="00C131F5" w:rsidRDefault="00C131F5" w:rsidP="004505BE">
      <w:pPr>
        <w:spacing w:after="0" w:line="259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:rsidR="00C131F5" w:rsidRPr="008B3051" w:rsidRDefault="00C131F5" w:rsidP="004505BE">
      <w:pPr>
        <w:spacing w:after="0" w:line="259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:rsidR="00DD1860" w:rsidRDefault="00DD1860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tbl>
      <w:tblPr>
        <w:tblW w:w="1049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5"/>
        <w:gridCol w:w="30"/>
        <w:gridCol w:w="851"/>
        <w:gridCol w:w="1135"/>
        <w:gridCol w:w="1419"/>
      </w:tblGrid>
      <w:tr w:rsidR="005770E8" w:rsidRPr="00C32455" w:rsidTr="00754D21">
        <w:trPr>
          <w:trHeight w:val="330"/>
        </w:trPr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vAlign w:val="center"/>
            <w:hideMark/>
          </w:tcPr>
          <w:p w:rsidR="005770E8" w:rsidRPr="00C32455" w:rsidRDefault="005770E8" w:rsidP="00754D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İzleme ve Değerlendirme Kriteri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vAlign w:val="center"/>
            <w:hideMark/>
          </w:tcPr>
          <w:p w:rsidR="005770E8" w:rsidRPr="00C32455" w:rsidRDefault="005770E8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C32455">
              <w:rPr>
                <w:szCs w:val="24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vAlign w:val="center"/>
            <w:hideMark/>
          </w:tcPr>
          <w:p w:rsidR="005770E8" w:rsidRPr="00C32455" w:rsidRDefault="005770E8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C32455">
              <w:rPr>
                <w:szCs w:val="24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vAlign w:val="center"/>
            <w:hideMark/>
          </w:tcPr>
          <w:p w:rsidR="005770E8" w:rsidRPr="00C32455" w:rsidRDefault="005770E8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C32455">
              <w:rPr>
                <w:szCs w:val="24"/>
              </w:rPr>
              <w:t>2021</w:t>
            </w:r>
          </w:p>
        </w:tc>
      </w:tr>
      <w:tr w:rsidR="00D91D2A" w:rsidRPr="00D91D2A" w:rsidTr="00454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055" w:type="dxa"/>
            <w:shd w:val="clear" w:color="auto" w:fill="auto"/>
            <w:vAlign w:val="center"/>
            <w:hideMark/>
          </w:tcPr>
          <w:p w:rsidR="00D91D2A" w:rsidRPr="00D91D2A" w:rsidRDefault="00D91D2A" w:rsidP="00D91D2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91D2A">
              <w:rPr>
                <w:szCs w:val="24"/>
              </w:rPr>
              <w:t>A.8 Mezun takip sistemindeki mezunların oranı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  <w:hideMark/>
          </w:tcPr>
          <w:p w:rsidR="00D91D2A" w:rsidRPr="00D91D2A" w:rsidRDefault="00D91D2A" w:rsidP="00D91D2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91D2A">
              <w:rPr>
                <w:sz w:val="22"/>
              </w:rPr>
              <w:t>55%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91D2A" w:rsidRPr="00D91D2A" w:rsidRDefault="00D91D2A" w:rsidP="00D91D2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D91D2A">
              <w:rPr>
                <w:b/>
                <w:bCs/>
                <w:sz w:val="28"/>
                <w:szCs w:val="28"/>
              </w:rPr>
              <w:t>57,80%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D91D2A" w:rsidRPr="00D91D2A" w:rsidRDefault="00D91D2A" w:rsidP="0045488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91D2A">
              <w:rPr>
                <w:sz w:val="22"/>
              </w:rPr>
              <w:t>51,10%</w:t>
            </w:r>
          </w:p>
        </w:tc>
      </w:tr>
    </w:tbl>
    <w:p w:rsidR="00D91D2A" w:rsidRDefault="00D91D2A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6F4CC6" w:rsidRDefault="000575B4" w:rsidP="000575B4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noProof/>
          <w:szCs w:val="24"/>
        </w:rPr>
        <w:drawing>
          <wp:inline distT="0" distB="0" distL="0" distR="0" wp14:anchorId="74CCE6F4" wp14:editId="73C523A3">
            <wp:extent cx="5486400" cy="2743200"/>
            <wp:effectExtent l="0" t="0" r="0" b="0"/>
            <wp:docPr id="9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11E37" w:rsidRDefault="00411E37" w:rsidP="000575B4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411E37" w:rsidRPr="00C92B38" w:rsidRDefault="00C92B38" w:rsidP="000575B4">
      <w:pPr>
        <w:spacing w:after="0" w:line="259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C92B38">
        <w:rPr>
          <w:rFonts w:eastAsia="Calibri"/>
          <w:sz w:val="28"/>
          <w:szCs w:val="28"/>
        </w:rPr>
        <w:t>2019 yılından sonra</w:t>
      </w:r>
      <w:r>
        <w:rPr>
          <w:rFonts w:eastAsia="Calibri"/>
          <w:sz w:val="28"/>
          <w:szCs w:val="28"/>
        </w:rPr>
        <w:t xml:space="preserve"> mezun takip sistemindeki mezunların sayısı % 5,1 artmış, 2021 yılında ise bir önceki yıla göre </w:t>
      </w:r>
      <w:r w:rsidR="00DF2423">
        <w:rPr>
          <w:rFonts w:eastAsia="Calibri"/>
          <w:sz w:val="28"/>
          <w:szCs w:val="28"/>
        </w:rPr>
        <w:t>düşüş görülmüştür.</w:t>
      </w:r>
    </w:p>
    <w:p w:rsidR="006F4CC6" w:rsidRDefault="006F4CC6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tbl>
      <w:tblPr>
        <w:tblW w:w="1049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5"/>
        <w:gridCol w:w="851"/>
        <w:gridCol w:w="1135"/>
        <w:gridCol w:w="1419"/>
      </w:tblGrid>
      <w:tr w:rsidR="005770E8" w:rsidRPr="00C32455" w:rsidTr="00013035">
        <w:trPr>
          <w:trHeight w:val="330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vAlign w:val="center"/>
            <w:hideMark/>
          </w:tcPr>
          <w:p w:rsidR="005770E8" w:rsidRPr="00C32455" w:rsidRDefault="005770E8" w:rsidP="00754D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İzleme ve Değerlendirme Kriteri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vAlign w:val="center"/>
            <w:hideMark/>
          </w:tcPr>
          <w:p w:rsidR="005770E8" w:rsidRPr="00C32455" w:rsidRDefault="005770E8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C32455">
              <w:rPr>
                <w:szCs w:val="24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vAlign w:val="center"/>
            <w:hideMark/>
          </w:tcPr>
          <w:p w:rsidR="005770E8" w:rsidRPr="00C32455" w:rsidRDefault="005770E8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C32455">
              <w:rPr>
                <w:szCs w:val="24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vAlign w:val="center"/>
            <w:hideMark/>
          </w:tcPr>
          <w:p w:rsidR="005770E8" w:rsidRPr="00C32455" w:rsidRDefault="005770E8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C32455">
              <w:rPr>
                <w:szCs w:val="24"/>
              </w:rPr>
              <w:t>2021</w:t>
            </w:r>
          </w:p>
        </w:tc>
      </w:tr>
      <w:tr w:rsidR="00DD65AD" w:rsidRPr="00DD65AD" w:rsidTr="00013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085" w:type="dxa"/>
            <w:shd w:val="clear" w:color="auto" w:fill="auto"/>
            <w:vAlign w:val="center"/>
            <w:hideMark/>
          </w:tcPr>
          <w:p w:rsidR="00DD65AD" w:rsidRPr="00DD65AD" w:rsidRDefault="00DD65AD" w:rsidP="00DD65A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D65AD">
              <w:rPr>
                <w:szCs w:val="24"/>
              </w:rPr>
              <w:t>A.9 Öğrencilerin kayıtlı oldukları program dışındaki diğer programlardan alabildikleri ortalama seçmeli ders oranı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D65AD" w:rsidRPr="00DD65AD" w:rsidRDefault="00DD65AD" w:rsidP="00DD65A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D65AD">
              <w:rPr>
                <w:sz w:val="22"/>
              </w:rPr>
              <w:t>41,40%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D65AD" w:rsidRPr="00DD65AD" w:rsidRDefault="00DD65AD" w:rsidP="00DD65A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D65AD">
              <w:rPr>
                <w:sz w:val="22"/>
              </w:rPr>
              <w:t>15,31%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DD65AD" w:rsidRPr="00DD65AD" w:rsidRDefault="00DD65AD" w:rsidP="00DD65A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DD65AD">
              <w:rPr>
                <w:b/>
                <w:bCs/>
                <w:sz w:val="28"/>
                <w:szCs w:val="28"/>
              </w:rPr>
              <w:t>48,33%</w:t>
            </w:r>
          </w:p>
        </w:tc>
      </w:tr>
    </w:tbl>
    <w:p w:rsidR="00DD65AD" w:rsidRDefault="00DD65AD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FC121A" w:rsidRDefault="00860390" w:rsidP="00860390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noProof/>
          <w:szCs w:val="24"/>
        </w:rPr>
        <w:drawing>
          <wp:inline distT="0" distB="0" distL="0" distR="0" wp14:anchorId="721575B2" wp14:editId="3C51154A">
            <wp:extent cx="5486400" cy="3200400"/>
            <wp:effectExtent l="0" t="0" r="0" b="0"/>
            <wp:docPr id="10" name="Grafi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1DF7" w:rsidRDefault="001F1DF7" w:rsidP="00860390">
      <w:pPr>
        <w:spacing w:after="0" w:line="259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:rsidR="001A3474" w:rsidRPr="001F1DF7" w:rsidRDefault="001F1DF7" w:rsidP="00860390">
      <w:pPr>
        <w:spacing w:after="0" w:line="259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1F1DF7">
        <w:rPr>
          <w:rFonts w:eastAsia="Calibri"/>
          <w:sz w:val="28"/>
          <w:szCs w:val="28"/>
        </w:rPr>
        <w:t xml:space="preserve">2020 </w:t>
      </w:r>
      <w:r>
        <w:rPr>
          <w:rFonts w:eastAsia="Calibri"/>
          <w:sz w:val="28"/>
          <w:szCs w:val="28"/>
        </w:rPr>
        <w:t>yılında ö</w:t>
      </w:r>
      <w:r w:rsidRPr="001F1DF7">
        <w:rPr>
          <w:rFonts w:eastAsia="Calibri"/>
          <w:sz w:val="28"/>
          <w:szCs w:val="28"/>
        </w:rPr>
        <w:t>ğrencilerin kayıtlı oldukları program dışındaki diğer programlardan alabildikleri ortalama seçmeli ders</w:t>
      </w:r>
      <w:r>
        <w:rPr>
          <w:rFonts w:eastAsia="Calibri"/>
          <w:sz w:val="28"/>
          <w:szCs w:val="28"/>
        </w:rPr>
        <w:t xml:space="preserve">ler azalmıştır. 2021 yılında ise bir önceki yıla göre </w:t>
      </w:r>
      <w:r w:rsidR="004E36C4">
        <w:rPr>
          <w:rFonts w:eastAsia="Calibri"/>
          <w:sz w:val="28"/>
          <w:szCs w:val="28"/>
        </w:rPr>
        <w:t xml:space="preserve"> % 315,67’ </w:t>
      </w:r>
      <w:proofErr w:type="spellStart"/>
      <w:r w:rsidR="004E36C4">
        <w:rPr>
          <w:rFonts w:eastAsia="Calibri"/>
          <w:sz w:val="28"/>
          <w:szCs w:val="28"/>
        </w:rPr>
        <w:t>lik</w:t>
      </w:r>
      <w:proofErr w:type="spellEnd"/>
      <w:r w:rsidR="004E36C4">
        <w:rPr>
          <w:rFonts w:eastAsia="Calibri"/>
          <w:sz w:val="28"/>
          <w:szCs w:val="28"/>
        </w:rPr>
        <w:t xml:space="preserve"> bir artış sağlanmıştır.</w:t>
      </w:r>
      <w:r w:rsidR="0087706E">
        <w:rPr>
          <w:rFonts w:eastAsia="Calibri"/>
          <w:sz w:val="28"/>
          <w:szCs w:val="28"/>
        </w:rPr>
        <w:t xml:space="preserve"> </w:t>
      </w:r>
    </w:p>
    <w:p w:rsidR="001A3474" w:rsidRDefault="001A3474" w:rsidP="00860390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DC3C26" w:rsidRDefault="00DC3C26" w:rsidP="00860390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DC3C26" w:rsidRDefault="00DC3C26" w:rsidP="00860390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DD65AD" w:rsidRPr="00D87979" w:rsidRDefault="00493BCE" w:rsidP="001857AE">
      <w:pPr>
        <w:spacing w:line="360" w:lineRule="auto"/>
        <w:ind w:left="0" w:right="0" w:firstLine="0"/>
        <w:jc w:val="left"/>
        <w:rPr>
          <w:b/>
          <w:bCs/>
          <w:sz w:val="28"/>
          <w:szCs w:val="28"/>
        </w:rPr>
      </w:pPr>
      <w:r w:rsidRPr="00ED3C3D">
        <w:rPr>
          <w:b/>
          <w:bCs/>
          <w:sz w:val="28"/>
          <w:szCs w:val="28"/>
        </w:rPr>
        <w:t>B. Araştırma-Geliştirme, Proje ve Yayın</w:t>
      </w: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8"/>
        <w:gridCol w:w="880"/>
        <w:gridCol w:w="1134"/>
        <w:gridCol w:w="1418"/>
      </w:tblGrid>
      <w:tr w:rsidR="008D71AC" w:rsidRPr="00455AAC" w:rsidTr="000A3EA2">
        <w:trPr>
          <w:trHeight w:val="330"/>
        </w:trPr>
        <w:tc>
          <w:tcPr>
            <w:tcW w:w="7058" w:type="dxa"/>
            <w:shd w:val="clear" w:color="auto" w:fill="57D3FF"/>
            <w:vAlign w:val="center"/>
            <w:hideMark/>
          </w:tcPr>
          <w:p w:rsidR="00455AAC" w:rsidRPr="00455AAC" w:rsidRDefault="002C3D3F" w:rsidP="00455AA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İzleme ve Değerlendirme Kriteri</w:t>
            </w:r>
          </w:p>
        </w:tc>
        <w:tc>
          <w:tcPr>
            <w:tcW w:w="880" w:type="dxa"/>
            <w:shd w:val="clear" w:color="auto" w:fill="57D3FF"/>
            <w:vAlign w:val="center"/>
            <w:hideMark/>
          </w:tcPr>
          <w:p w:rsidR="00455AAC" w:rsidRPr="00455AAC" w:rsidRDefault="00455AAC" w:rsidP="00455AA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55AAC">
              <w:rPr>
                <w:szCs w:val="24"/>
              </w:rPr>
              <w:t>2019</w:t>
            </w:r>
          </w:p>
        </w:tc>
        <w:tc>
          <w:tcPr>
            <w:tcW w:w="1134" w:type="dxa"/>
            <w:shd w:val="clear" w:color="auto" w:fill="57D3FF"/>
            <w:vAlign w:val="center"/>
            <w:hideMark/>
          </w:tcPr>
          <w:p w:rsidR="00455AAC" w:rsidRPr="00455AAC" w:rsidRDefault="00455AAC" w:rsidP="00455AA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55AAC">
              <w:rPr>
                <w:szCs w:val="24"/>
              </w:rPr>
              <w:t>2020</w:t>
            </w:r>
          </w:p>
        </w:tc>
        <w:tc>
          <w:tcPr>
            <w:tcW w:w="1418" w:type="dxa"/>
            <w:shd w:val="clear" w:color="auto" w:fill="57D3FF"/>
            <w:vAlign w:val="center"/>
            <w:hideMark/>
          </w:tcPr>
          <w:p w:rsidR="00455AAC" w:rsidRPr="00455AAC" w:rsidRDefault="00455AAC" w:rsidP="00455AA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55AAC">
              <w:rPr>
                <w:szCs w:val="24"/>
              </w:rPr>
              <w:t>2021</w:t>
            </w:r>
          </w:p>
        </w:tc>
      </w:tr>
      <w:tr w:rsidR="00626075" w:rsidRPr="00626075" w:rsidTr="000A3EA2">
        <w:trPr>
          <w:trHeight w:val="390"/>
        </w:trPr>
        <w:tc>
          <w:tcPr>
            <w:tcW w:w="7058" w:type="dxa"/>
            <w:shd w:val="clear" w:color="auto" w:fill="FFFFFF" w:themeFill="background1"/>
            <w:vAlign w:val="center"/>
            <w:hideMark/>
          </w:tcPr>
          <w:p w:rsidR="00455AAC" w:rsidRPr="00455AAC" w:rsidRDefault="00455AAC" w:rsidP="00626075">
            <w:pPr>
              <w:shd w:val="clear" w:color="auto" w:fill="FFFFFF" w:themeFill="background1"/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455AAC">
              <w:rPr>
                <w:szCs w:val="24"/>
              </w:rPr>
              <w:t>B.1 Ulusal hakemli dergilerde yayımlanmış öğretim elemanı başına düşen yayın sayısı</w:t>
            </w:r>
          </w:p>
        </w:tc>
        <w:tc>
          <w:tcPr>
            <w:tcW w:w="880" w:type="dxa"/>
            <w:shd w:val="clear" w:color="auto" w:fill="FFFFFF" w:themeFill="background1"/>
            <w:vAlign w:val="center"/>
            <w:hideMark/>
          </w:tcPr>
          <w:p w:rsidR="00455AAC" w:rsidRPr="00455AAC" w:rsidRDefault="00455AAC" w:rsidP="00626075">
            <w:pPr>
              <w:shd w:val="clear" w:color="auto" w:fill="FFFFFF" w:themeFill="background1"/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455AAC">
              <w:rPr>
                <w:sz w:val="22"/>
              </w:rPr>
              <w:t>0,117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55AAC" w:rsidRPr="00455AAC" w:rsidRDefault="00455AAC" w:rsidP="00626075">
            <w:pPr>
              <w:shd w:val="clear" w:color="auto" w:fill="FFFFFF" w:themeFill="background1"/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455AAC">
              <w:rPr>
                <w:b/>
                <w:bCs/>
                <w:sz w:val="28"/>
                <w:szCs w:val="28"/>
              </w:rPr>
              <w:t>0,192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55AAC" w:rsidRPr="00455AAC" w:rsidRDefault="00455AAC" w:rsidP="00626075">
            <w:pPr>
              <w:shd w:val="clear" w:color="auto" w:fill="FFFFFF" w:themeFill="background1"/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455AAC">
              <w:rPr>
                <w:b/>
                <w:bCs/>
                <w:sz w:val="28"/>
                <w:szCs w:val="28"/>
              </w:rPr>
              <w:t>0,21</w:t>
            </w:r>
          </w:p>
        </w:tc>
      </w:tr>
    </w:tbl>
    <w:p w:rsidR="00455AAC" w:rsidRDefault="00455AAC" w:rsidP="00626075">
      <w:pPr>
        <w:shd w:val="clear" w:color="auto" w:fill="FFFFFF" w:themeFill="background1"/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A43D85" w:rsidRDefault="00A43D85" w:rsidP="00A43D85">
      <w:pPr>
        <w:shd w:val="clear" w:color="auto" w:fill="FFFFFF" w:themeFill="background1"/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noProof/>
          <w:szCs w:val="24"/>
        </w:rPr>
        <w:drawing>
          <wp:inline distT="0" distB="0" distL="0" distR="0" wp14:anchorId="1C6246D8" wp14:editId="01449C59">
            <wp:extent cx="5486400" cy="2674189"/>
            <wp:effectExtent l="0" t="0" r="0" b="12065"/>
            <wp:docPr id="11" name="Grafi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1FE1" w:rsidRDefault="00CE1FE1" w:rsidP="00A43D85">
      <w:pPr>
        <w:shd w:val="clear" w:color="auto" w:fill="FFFFFF" w:themeFill="background1"/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CE1FE1" w:rsidRDefault="00CE1FE1" w:rsidP="00A43D85">
      <w:pPr>
        <w:shd w:val="clear" w:color="auto" w:fill="FFFFFF" w:themeFill="background1"/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 w:rsidRPr="00455AAC">
        <w:rPr>
          <w:szCs w:val="24"/>
        </w:rPr>
        <w:t>Ulusal hakemli dergilerde yayımlanmış öğretim elemanı başına düşen yayın sayısı</w:t>
      </w:r>
      <w:r>
        <w:rPr>
          <w:szCs w:val="24"/>
        </w:rPr>
        <w:t xml:space="preserve"> 2020 ve 2021 yıllarında sürekli bir artış göstermiştir. </w:t>
      </w:r>
      <w:r w:rsidR="00161FAB">
        <w:rPr>
          <w:szCs w:val="24"/>
        </w:rPr>
        <w:t xml:space="preserve"> Yayın sayıları </w:t>
      </w:r>
      <w:r w:rsidR="00D23D45">
        <w:rPr>
          <w:szCs w:val="24"/>
        </w:rPr>
        <w:t>2020 yılında bir önceki yıla göre %</w:t>
      </w:r>
      <w:r w:rsidR="009F6939">
        <w:rPr>
          <w:szCs w:val="24"/>
        </w:rPr>
        <w:t xml:space="preserve"> 64,10</w:t>
      </w:r>
      <w:r w:rsidR="00D23D45">
        <w:rPr>
          <w:szCs w:val="24"/>
        </w:rPr>
        <w:t>, 2021 yılında ise bir önceki yıla göre % 10,53 artmıştır.</w:t>
      </w:r>
    </w:p>
    <w:p w:rsidR="00A43D85" w:rsidRDefault="00A43D85" w:rsidP="00626075">
      <w:pPr>
        <w:shd w:val="clear" w:color="auto" w:fill="FFFFFF" w:themeFill="background1"/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8"/>
        <w:gridCol w:w="880"/>
        <w:gridCol w:w="1134"/>
        <w:gridCol w:w="1418"/>
      </w:tblGrid>
      <w:tr w:rsidR="00031AC1" w:rsidRPr="00455AAC" w:rsidTr="00754D21">
        <w:trPr>
          <w:trHeight w:val="330"/>
        </w:trPr>
        <w:tc>
          <w:tcPr>
            <w:tcW w:w="7058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İzleme ve Değerlendirme Kriteri</w:t>
            </w:r>
          </w:p>
        </w:tc>
        <w:tc>
          <w:tcPr>
            <w:tcW w:w="880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55AAC">
              <w:rPr>
                <w:szCs w:val="24"/>
              </w:rPr>
              <w:t>2019</w:t>
            </w:r>
          </w:p>
        </w:tc>
        <w:tc>
          <w:tcPr>
            <w:tcW w:w="1134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55AAC">
              <w:rPr>
                <w:szCs w:val="24"/>
              </w:rPr>
              <w:t>2020</w:t>
            </w:r>
          </w:p>
        </w:tc>
        <w:tc>
          <w:tcPr>
            <w:tcW w:w="1418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55AAC">
              <w:rPr>
                <w:szCs w:val="24"/>
              </w:rPr>
              <w:t>2021</w:t>
            </w:r>
          </w:p>
        </w:tc>
      </w:tr>
      <w:tr w:rsidR="00626075" w:rsidRPr="00626075" w:rsidTr="000A3EA2">
        <w:trPr>
          <w:trHeight w:val="390"/>
        </w:trPr>
        <w:tc>
          <w:tcPr>
            <w:tcW w:w="7058" w:type="dxa"/>
            <w:shd w:val="clear" w:color="auto" w:fill="FFFFFF" w:themeFill="background1"/>
            <w:vAlign w:val="center"/>
            <w:hideMark/>
          </w:tcPr>
          <w:p w:rsidR="008C6F18" w:rsidRPr="008C6F18" w:rsidRDefault="008C6F18" w:rsidP="00626075">
            <w:pPr>
              <w:shd w:val="clear" w:color="auto" w:fill="FFFFFF" w:themeFill="background1"/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C6F18">
              <w:rPr>
                <w:szCs w:val="24"/>
              </w:rPr>
              <w:t>B.2 SCI, SCI-</w:t>
            </w:r>
            <w:proofErr w:type="spellStart"/>
            <w:r w:rsidRPr="008C6F18">
              <w:rPr>
                <w:szCs w:val="24"/>
              </w:rPr>
              <w:t>Expanded</w:t>
            </w:r>
            <w:proofErr w:type="spellEnd"/>
            <w:r w:rsidRPr="008C6F18">
              <w:rPr>
                <w:szCs w:val="24"/>
              </w:rPr>
              <w:t>, SSCI, AHCI ve ESCI endeksli dergilerde yayımlanmış öğretim elemanı başına düşen yayın sayısı</w:t>
            </w:r>
          </w:p>
        </w:tc>
        <w:tc>
          <w:tcPr>
            <w:tcW w:w="880" w:type="dxa"/>
            <w:shd w:val="clear" w:color="auto" w:fill="FFFFFF" w:themeFill="background1"/>
            <w:vAlign w:val="center"/>
            <w:hideMark/>
          </w:tcPr>
          <w:p w:rsidR="008C6F18" w:rsidRPr="008C6F18" w:rsidRDefault="008C6F18" w:rsidP="00626075">
            <w:pPr>
              <w:shd w:val="clear" w:color="auto" w:fill="FFFFFF" w:themeFill="background1"/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8C6F18">
              <w:rPr>
                <w:sz w:val="22"/>
              </w:rPr>
              <w:t>0,202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C6F18" w:rsidRPr="008C6F18" w:rsidRDefault="008C6F18" w:rsidP="00626075">
            <w:pPr>
              <w:shd w:val="clear" w:color="auto" w:fill="FFFFFF" w:themeFill="background1"/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8C6F18">
              <w:rPr>
                <w:b/>
                <w:bCs/>
                <w:sz w:val="28"/>
                <w:szCs w:val="28"/>
              </w:rPr>
              <w:t>0,247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8C6F18" w:rsidRPr="008C6F18" w:rsidRDefault="008C6F18" w:rsidP="00626075">
            <w:pPr>
              <w:shd w:val="clear" w:color="auto" w:fill="FFFFFF" w:themeFill="background1"/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8C6F18">
              <w:rPr>
                <w:sz w:val="22"/>
              </w:rPr>
              <w:t>0,22</w:t>
            </w:r>
          </w:p>
        </w:tc>
      </w:tr>
    </w:tbl>
    <w:p w:rsidR="00D91D2A" w:rsidRDefault="00D91D2A" w:rsidP="00626075">
      <w:pPr>
        <w:shd w:val="clear" w:color="auto" w:fill="FFFFFF" w:themeFill="background1"/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6371D9" w:rsidRDefault="001E29BF" w:rsidP="001E29BF">
      <w:pPr>
        <w:shd w:val="clear" w:color="auto" w:fill="FFFFFF" w:themeFill="background1"/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noProof/>
          <w:szCs w:val="24"/>
        </w:rPr>
        <w:drawing>
          <wp:inline distT="0" distB="0" distL="0" distR="0" wp14:anchorId="7AE74D6C" wp14:editId="169228D0">
            <wp:extent cx="5486400" cy="3200400"/>
            <wp:effectExtent l="0" t="0" r="0" b="0"/>
            <wp:docPr id="12" name="Grafi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67E23" w:rsidRDefault="00C67E23" w:rsidP="001E29BF">
      <w:pPr>
        <w:shd w:val="clear" w:color="auto" w:fill="FFFFFF" w:themeFill="background1"/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C67E23" w:rsidRDefault="002A78DB" w:rsidP="001E29BF">
      <w:pPr>
        <w:shd w:val="clear" w:color="auto" w:fill="FFFFFF" w:themeFill="background1"/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 w:rsidRPr="008C6F18">
        <w:rPr>
          <w:szCs w:val="24"/>
        </w:rPr>
        <w:t>SCI, SCI-</w:t>
      </w:r>
      <w:proofErr w:type="spellStart"/>
      <w:r w:rsidRPr="008C6F18">
        <w:rPr>
          <w:szCs w:val="24"/>
        </w:rPr>
        <w:t>Expanded</w:t>
      </w:r>
      <w:proofErr w:type="spellEnd"/>
      <w:r w:rsidRPr="008C6F18">
        <w:rPr>
          <w:szCs w:val="24"/>
        </w:rPr>
        <w:t>, SSCI, AHCI ve ESCI endeksli dergilerde yayımlanmış öğretim elemanı başına düşen yayın sayısı</w:t>
      </w:r>
      <w:r>
        <w:rPr>
          <w:szCs w:val="24"/>
        </w:rPr>
        <w:t xml:space="preserve"> </w:t>
      </w:r>
      <w:r w:rsidR="00D90321">
        <w:rPr>
          <w:szCs w:val="24"/>
        </w:rPr>
        <w:t>2020 yılında yükselmiş, 2021 yılında düşmüştür.</w:t>
      </w:r>
    </w:p>
    <w:p w:rsidR="006371D9" w:rsidRDefault="006371D9" w:rsidP="00626075">
      <w:pPr>
        <w:shd w:val="clear" w:color="auto" w:fill="FFFFFF" w:themeFill="background1"/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8"/>
        <w:gridCol w:w="880"/>
        <w:gridCol w:w="1134"/>
        <w:gridCol w:w="1418"/>
      </w:tblGrid>
      <w:tr w:rsidR="00031AC1" w:rsidRPr="00455AAC" w:rsidTr="00754D21">
        <w:trPr>
          <w:trHeight w:val="330"/>
        </w:trPr>
        <w:tc>
          <w:tcPr>
            <w:tcW w:w="7058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İzleme ve Değerlendirme Kriteri</w:t>
            </w:r>
          </w:p>
        </w:tc>
        <w:tc>
          <w:tcPr>
            <w:tcW w:w="880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55AAC">
              <w:rPr>
                <w:szCs w:val="24"/>
              </w:rPr>
              <w:t>2019</w:t>
            </w:r>
          </w:p>
        </w:tc>
        <w:tc>
          <w:tcPr>
            <w:tcW w:w="1134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55AAC">
              <w:rPr>
                <w:szCs w:val="24"/>
              </w:rPr>
              <w:t>2020</w:t>
            </w:r>
          </w:p>
        </w:tc>
        <w:tc>
          <w:tcPr>
            <w:tcW w:w="1418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55AAC">
              <w:rPr>
                <w:szCs w:val="24"/>
              </w:rPr>
              <w:t>2021</w:t>
            </w:r>
          </w:p>
        </w:tc>
      </w:tr>
      <w:tr w:rsidR="00626075" w:rsidRPr="00626075" w:rsidTr="000A3EA2">
        <w:trPr>
          <w:trHeight w:val="390"/>
        </w:trPr>
        <w:tc>
          <w:tcPr>
            <w:tcW w:w="7058" w:type="dxa"/>
            <w:shd w:val="clear" w:color="auto" w:fill="FFFFFF" w:themeFill="background1"/>
            <w:vAlign w:val="center"/>
            <w:hideMark/>
          </w:tcPr>
          <w:p w:rsidR="00546333" w:rsidRPr="00546333" w:rsidRDefault="00546333" w:rsidP="00626075">
            <w:pPr>
              <w:shd w:val="clear" w:color="auto" w:fill="FFFFFF" w:themeFill="background1"/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46333">
              <w:rPr>
                <w:szCs w:val="24"/>
              </w:rPr>
              <w:t>B.3 En yüksek %10’luk dilimde atıf alan yayın sayısı</w:t>
            </w:r>
          </w:p>
        </w:tc>
        <w:tc>
          <w:tcPr>
            <w:tcW w:w="880" w:type="dxa"/>
            <w:shd w:val="clear" w:color="auto" w:fill="FFFFFF" w:themeFill="background1"/>
            <w:vAlign w:val="center"/>
            <w:hideMark/>
          </w:tcPr>
          <w:p w:rsidR="00546333" w:rsidRPr="00546333" w:rsidRDefault="00546333" w:rsidP="00626075">
            <w:pPr>
              <w:shd w:val="clear" w:color="auto" w:fill="FFFFFF" w:themeFill="background1"/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546333">
              <w:rPr>
                <w:sz w:val="22"/>
              </w:rPr>
              <w:t>83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46333" w:rsidRPr="00546333" w:rsidRDefault="00546333" w:rsidP="00626075">
            <w:pPr>
              <w:shd w:val="clear" w:color="auto" w:fill="FFFFFF" w:themeFill="background1"/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546333"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46333" w:rsidRPr="00546333" w:rsidRDefault="00546333" w:rsidP="00626075">
            <w:pPr>
              <w:shd w:val="clear" w:color="auto" w:fill="FFFFFF" w:themeFill="background1"/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546333">
              <w:rPr>
                <w:sz w:val="22"/>
              </w:rPr>
              <w:t>82</w:t>
            </w:r>
          </w:p>
        </w:tc>
      </w:tr>
    </w:tbl>
    <w:p w:rsidR="008C6F18" w:rsidRDefault="008C6F18" w:rsidP="00626075">
      <w:pPr>
        <w:shd w:val="clear" w:color="auto" w:fill="FFFFFF" w:themeFill="background1"/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AC6AE0" w:rsidRDefault="00AC6AE0" w:rsidP="00AC6AE0">
      <w:pPr>
        <w:shd w:val="clear" w:color="auto" w:fill="FFFFFF" w:themeFill="background1"/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noProof/>
          <w:szCs w:val="24"/>
        </w:rPr>
        <w:drawing>
          <wp:inline distT="0" distB="0" distL="0" distR="0" wp14:anchorId="7074251B" wp14:editId="32C063D6">
            <wp:extent cx="5486400" cy="3536830"/>
            <wp:effectExtent l="0" t="0" r="0" b="6985"/>
            <wp:docPr id="13" name="Grafik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C1E8A" w:rsidRDefault="00BC1E8A" w:rsidP="00AC6AE0">
      <w:pPr>
        <w:shd w:val="clear" w:color="auto" w:fill="FFFFFF" w:themeFill="background1"/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C65EAE" w:rsidRDefault="00BC1E8A" w:rsidP="00C65EAE">
      <w:pPr>
        <w:shd w:val="clear" w:color="auto" w:fill="FFFFFF" w:themeFill="background1"/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 w:rsidRPr="00546333">
        <w:rPr>
          <w:szCs w:val="24"/>
        </w:rPr>
        <w:t>En yüksek %10’luk dilimde atıf alan yayın sayısı</w:t>
      </w:r>
      <w:r w:rsidR="00C65EAE">
        <w:rPr>
          <w:szCs w:val="24"/>
        </w:rPr>
        <w:t xml:space="preserve"> 2020 yılında yükselmiş, 2021 yılında düşmüştür.</w:t>
      </w:r>
    </w:p>
    <w:p w:rsidR="00AC6AE0" w:rsidRDefault="00AC6AE0" w:rsidP="00626075">
      <w:pPr>
        <w:shd w:val="clear" w:color="auto" w:fill="FFFFFF" w:themeFill="background1"/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8"/>
        <w:gridCol w:w="880"/>
        <w:gridCol w:w="1134"/>
        <w:gridCol w:w="1418"/>
      </w:tblGrid>
      <w:tr w:rsidR="00031AC1" w:rsidRPr="00455AAC" w:rsidTr="00754D21">
        <w:trPr>
          <w:trHeight w:val="330"/>
        </w:trPr>
        <w:tc>
          <w:tcPr>
            <w:tcW w:w="7058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İzleme ve Değerlendirme Kriteri</w:t>
            </w:r>
          </w:p>
        </w:tc>
        <w:tc>
          <w:tcPr>
            <w:tcW w:w="880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55AAC">
              <w:rPr>
                <w:szCs w:val="24"/>
              </w:rPr>
              <w:t>2019</w:t>
            </w:r>
          </w:p>
        </w:tc>
        <w:tc>
          <w:tcPr>
            <w:tcW w:w="1134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55AAC">
              <w:rPr>
                <w:szCs w:val="24"/>
              </w:rPr>
              <w:t>2020</w:t>
            </w:r>
          </w:p>
        </w:tc>
        <w:tc>
          <w:tcPr>
            <w:tcW w:w="1418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55AAC">
              <w:rPr>
                <w:szCs w:val="24"/>
              </w:rPr>
              <w:t>2021</w:t>
            </w:r>
          </w:p>
        </w:tc>
      </w:tr>
      <w:tr w:rsidR="00626075" w:rsidRPr="00297A56" w:rsidTr="000A3EA2">
        <w:trPr>
          <w:trHeight w:val="390"/>
        </w:trPr>
        <w:tc>
          <w:tcPr>
            <w:tcW w:w="7058" w:type="dxa"/>
            <w:shd w:val="clear" w:color="auto" w:fill="FFFFFF" w:themeFill="background1"/>
            <w:vAlign w:val="center"/>
            <w:hideMark/>
          </w:tcPr>
          <w:p w:rsidR="00297A56" w:rsidRPr="00297A56" w:rsidRDefault="00297A56" w:rsidP="00626075">
            <w:pPr>
              <w:shd w:val="clear" w:color="auto" w:fill="FFFFFF" w:themeFill="background1"/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297A56">
              <w:rPr>
                <w:szCs w:val="24"/>
              </w:rPr>
              <w:t>B.4 Üniversite adresli bilimsel yayınlara açık erişim oranı</w:t>
            </w:r>
          </w:p>
        </w:tc>
        <w:tc>
          <w:tcPr>
            <w:tcW w:w="880" w:type="dxa"/>
            <w:shd w:val="clear" w:color="auto" w:fill="FFFFFF" w:themeFill="background1"/>
            <w:vAlign w:val="center"/>
            <w:hideMark/>
          </w:tcPr>
          <w:p w:rsidR="00297A56" w:rsidRPr="00297A56" w:rsidRDefault="00297A56" w:rsidP="00626075">
            <w:pPr>
              <w:shd w:val="clear" w:color="auto" w:fill="FFFFFF" w:themeFill="background1"/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97A56">
              <w:rPr>
                <w:sz w:val="22"/>
              </w:rPr>
              <w:t>53%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97A56" w:rsidRPr="00297A56" w:rsidRDefault="00297A56" w:rsidP="00626075">
            <w:pPr>
              <w:shd w:val="clear" w:color="auto" w:fill="FFFFFF" w:themeFill="background1"/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297A56">
              <w:rPr>
                <w:b/>
                <w:bCs/>
                <w:sz w:val="28"/>
                <w:szCs w:val="28"/>
              </w:rPr>
              <w:t>60,80%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97A56" w:rsidRPr="00297A56" w:rsidRDefault="00297A56" w:rsidP="00626075">
            <w:pPr>
              <w:shd w:val="clear" w:color="auto" w:fill="FFFFFF" w:themeFill="background1"/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297A56">
              <w:rPr>
                <w:b/>
                <w:bCs/>
                <w:sz w:val="28"/>
                <w:szCs w:val="28"/>
              </w:rPr>
              <w:t>66,82%</w:t>
            </w:r>
          </w:p>
        </w:tc>
      </w:tr>
    </w:tbl>
    <w:p w:rsidR="00546333" w:rsidRDefault="00546333" w:rsidP="00626075">
      <w:pPr>
        <w:shd w:val="clear" w:color="auto" w:fill="FFFFFF" w:themeFill="background1"/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DB2DB5" w:rsidRDefault="00DB2DB5" w:rsidP="00DB2DB5">
      <w:pPr>
        <w:shd w:val="clear" w:color="auto" w:fill="FFFFFF" w:themeFill="background1"/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noProof/>
          <w:szCs w:val="24"/>
        </w:rPr>
        <w:drawing>
          <wp:inline distT="0" distB="0" distL="0" distR="0" wp14:anchorId="12F3D224" wp14:editId="2ED172BD">
            <wp:extent cx="5486400" cy="3372928"/>
            <wp:effectExtent l="0" t="0" r="0" b="18415"/>
            <wp:docPr id="14" name="Grafik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719CA" w:rsidRDefault="003719CA" w:rsidP="00DB2DB5">
      <w:pPr>
        <w:shd w:val="clear" w:color="auto" w:fill="FFFFFF" w:themeFill="background1"/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3719CA" w:rsidRDefault="003719CA" w:rsidP="00DB2DB5">
      <w:pPr>
        <w:shd w:val="clear" w:color="auto" w:fill="FFFFFF" w:themeFill="background1"/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 w:rsidRPr="00297A56">
        <w:rPr>
          <w:szCs w:val="24"/>
        </w:rPr>
        <w:t>Üniversite adresli bilimsel yayınlara açık erişim oranı</w:t>
      </w:r>
      <w:r>
        <w:rPr>
          <w:szCs w:val="24"/>
        </w:rPr>
        <w:t xml:space="preserve"> yıllara göre sürekli yükselmiştir. </w:t>
      </w:r>
      <w:r w:rsidR="00DF7526">
        <w:rPr>
          <w:szCs w:val="24"/>
        </w:rPr>
        <w:t>2021 yılında bir önceki yıla göre % 9,9 artmıştır.</w:t>
      </w:r>
    </w:p>
    <w:p w:rsidR="00DB2DB5" w:rsidRDefault="00DB2DB5" w:rsidP="00626075">
      <w:pPr>
        <w:shd w:val="clear" w:color="auto" w:fill="FFFFFF" w:themeFill="background1"/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D657AF" w:rsidRDefault="00D657AF" w:rsidP="00626075">
      <w:pPr>
        <w:shd w:val="clear" w:color="auto" w:fill="FFFFFF" w:themeFill="background1"/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8"/>
        <w:gridCol w:w="880"/>
        <w:gridCol w:w="1134"/>
        <w:gridCol w:w="1418"/>
      </w:tblGrid>
      <w:tr w:rsidR="00031AC1" w:rsidRPr="00455AAC" w:rsidTr="00754D21">
        <w:trPr>
          <w:trHeight w:val="330"/>
        </w:trPr>
        <w:tc>
          <w:tcPr>
            <w:tcW w:w="7058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İzleme ve Değerlendirme Kriteri</w:t>
            </w:r>
          </w:p>
        </w:tc>
        <w:tc>
          <w:tcPr>
            <w:tcW w:w="880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55AAC">
              <w:rPr>
                <w:szCs w:val="24"/>
              </w:rPr>
              <w:t>2019</w:t>
            </w:r>
          </w:p>
        </w:tc>
        <w:tc>
          <w:tcPr>
            <w:tcW w:w="1134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55AAC">
              <w:rPr>
                <w:szCs w:val="24"/>
              </w:rPr>
              <w:t>2020</w:t>
            </w:r>
          </w:p>
        </w:tc>
        <w:tc>
          <w:tcPr>
            <w:tcW w:w="1418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55AAC">
              <w:rPr>
                <w:szCs w:val="24"/>
              </w:rPr>
              <w:t>2021</w:t>
            </w:r>
          </w:p>
        </w:tc>
      </w:tr>
      <w:tr w:rsidR="000A3EA2" w:rsidRPr="00D404D6" w:rsidTr="000A3EA2">
        <w:trPr>
          <w:trHeight w:val="390"/>
        </w:trPr>
        <w:tc>
          <w:tcPr>
            <w:tcW w:w="7058" w:type="dxa"/>
            <w:shd w:val="clear" w:color="auto" w:fill="auto"/>
            <w:vAlign w:val="center"/>
            <w:hideMark/>
          </w:tcPr>
          <w:p w:rsidR="00D404D6" w:rsidRPr="00D404D6" w:rsidRDefault="00D404D6" w:rsidP="00D404D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404D6">
              <w:rPr>
                <w:szCs w:val="24"/>
              </w:rPr>
              <w:t>B.5.1 Başvurulan patent, faydalı model veya tasarım sayısı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404D6" w:rsidRPr="00D404D6" w:rsidRDefault="00D404D6" w:rsidP="00D404D6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404D6">
              <w:rPr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04D6" w:rsidRPr="00D404D6" w:rsidRDefault="00D404D6" w:rsidP="00D404D6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404D6">
              <w:rPr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04D6" w:rsidRPr="00D404D6" w:rsidRDefault="00D404D6" w:rsidP="00D404D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D404D6"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 w:rsidR="00297A56" w:rsidRDefault="00297A56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2B183C" w:rsidRDefault="002B183C" w:rsidP="002B183C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noProof/>
          <w:szCs w:val="24"/>
        </w:rPr>
        <w:drawing>
          <wp:inline distT="0" distB="0" distL="0" distR="0" wp14:anchorId="5BD11C41" wp14:editId="0035DE95">
            <wp:extent cx="5486400" cy="3372928"/>
            <wp:effectExtent l="0" t="0" r="0" b="18415"/>
            <wp:docPr id="15" name="Grafik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77F1" w:rsidRDefault="005A77F1" w:rsidP="002B183C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5A77F1" w:rsidRDefault="005A77F1" w:rsidP="002B183C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 w:rsidRPr="00D404D6">
        <w:rPr>
          <w:szCs w:val="24"/>
        </w:rPr>
        <w:t>Başvurulan patent, faydalı model veya tasarım sayısı</w:t>
      </w:r>
      <w:r>
        <w:rPr>
          <w:szCs w:val="24"/>
        </w:rPr>
        <w:t xml:space="preserve"> ilk defa 2021 yılında gerçekleştirilmiştir. 10 patent </w:t>
      </w:r>
      <w:r w:rsidR="002041AA">
        <w:rPr>
          <w:szCs w:val="24"/>
        </w:rPr>
        <w:t>için başvuru yapılmıştır.</w:t>
      </w:r>
    </w:p>
    <w:p w:rsidR="002B183C" w:rsidRDefault="002B183C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8"/>
        <w:gridCol w:w="880"/>
        <w:gridCol w:w="1134"/>
        <w:gridCol w:w="1418"/>
      </w:tblGrid>
      <w:tr w:rsidR="00031AC1" w:rsidRPr="00455AAC" w:rsidTr="00754D21">
        <w:trPr>
          <w:trHeight w:val="330"/>
        </w:trPr>
        <w:tc>
          <w:tcPr>
            <w:tcW w:w="7058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İzleme ve Değerlendirme Kriteri</w:t>
            </w:r>
          </w:p>
        </w:tc>
        <w:tc>
          <w:tcPr>
            <w:tcW w:w="880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55AAC">
              <w:rPr>
                <w:szCs w:val="24"/>
              </w:rPr>
              <w:t>2019</w:t>
            </w:r>
          </w:p>
        </w:tc>
        <w:tc>
          <w:tcPr>
            <w:tcW w:w="1134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55AAC">
              <w:rPr>
                <w:szCs w:val="24"/>
              </w:rPr>
              <w:t>2020</w:t>
            </w:r>
          </w:p>
        </w:tc>
        <w:tc>
          <w:tcPr>
            <w:tcW w:w="1418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55AAC">
              <w:rPr>
                <w:szCs w:val="24"/>
              </w:rPr>
              <w:t>2021</w:t>
            </w:r>
          </w:p>
        </w:tc>
      </w:tr>
      <w:tr w:rsidR="000A3EA2" w:rsidRPr="0080625B" w:rsidTr="000A3EA2">
        <w:trPr>
          <w:trHeight w:val="390"/>
        </w:trPr>
        <w:tc>
          <w:tcPr>
            <w:tcW w:w="7058" w:type="dxa"/>
            <w:shd w:val="clear" w:color="auto" w:fill="auto"/>
            <w:vAlign w:val="center"/>
            <w:hideMark/>
          </w:tcPr>
          <w:p w:rsidR="0080625B" w:rsidRPr="0080625B" w:rsidRDefault="0080625B" w:rsidP="0080625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0625B">
              <w:rPr>
                <w:szCs w:val="24"/>
              </w:rPr>
              <w:t>B.5.2 Sonuçlanan patent, faydalı model veya tasarım sayısı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0625B" w:rsidRPr="0080625B" w:rsidRDefault="0080625B" w:rsidP="0080625B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80625B">
              <w:rPr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625B" w:rsidRPr="0080625B" w:rsidRDefault="0080625B" w:rsidP="0080625B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80625B">
              <w:rPr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625B" w:rsidRPr="0080625B" w:rsidRDefault="0080625B" w:rsidP="0080625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80625B"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 w:rsidR="00D404D6" w:rsidRDefault="00D404D6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7C46B9" w:rsidRDefault="007C46B9" w:rsidP="007C46B9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noProof/>
          <w:szCs w:val="24"/>
        </w:rPr>
        <w:drawing>
          <wp:inline distT="0" distB="0" distL="0" distR="0" wp14:anchorId="3E047E73" wp14:editId="4D73CA3C">
            <wp:extent cx="5486400" cy="3372928"/>
            <wp:effectExtent l="0" t="0" r="0" b="18415"/>
            <wp:docPr id="16" name="Grafik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C46B9" w:rsidRDefault="007C46B9" w:rsidP="007C46B9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7C46B9" w:rsidRDefault="007C46B9" w:rsidP="007C46B9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szCs w:val="24"/>
        </w:rPr>
        <w:t>2021 yılında s</w:t>
      </w:r>
      <w:r w:rsidRPr="0080625B">
        <w:rPr>
          <w:szCs w:val="24"/>
        </w:rPr>
        <w:t>onuçlanan patent, faydalı model veya tasarım sayısı</w:t>
      </w:r>
      <w:r>
        <w:rPr>
          <w:szCs w:val="24"/>
        </w:rPr>
        <w:t xml:space="preserve"> 10 tanedir.</w:t>
      </w:r>
    </w:p>
    <w:p w:rsidR="007C46B9" w:rsidRDefault="007C46B9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6A5D7D" w:rsidRDefault="006A5D7D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8"/>
        <w:gridCol w:w="880"/>
        <w:gridCol w:w="1134"/>
        <w:gridCol w:w="1418"/>
      </w:tblGrid>
      <w:tr w:rsidR="00031AC1" w:rsidRPr="00455AAC" w:rsidTr="00754D21">
        <w:trPr>
          <w:trHeight w:val="330"/>
        </w:trPr>
        <w:tc>
          <w:tcPr>
            <w:tcW w:w="7058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İzleme ve Değerlendirme Kriteri</w:t>
            </w:r>
          </w:p>
        </w:tc>
        <w:tc>
          <w:tcPr>
            <w:tcW w:w="880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55AAC">
              <w:rPr>
                <w:szCs w:val="24"/>
              </w:rPr>
              <w:t>2019</w:t>
            </w:r>
          </w:p>
        </w:tc>
        <w:tc>
          <w:tcPr>
            <w:tcW w:w="1134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55AAC">
              <w:rPr>
                <w:szCs w:val="24"/>
              </w:rPr>
              <w:t>2020</w:t>
            </w:r>
          </w:p>
        </w:tc>
        <w:tc>
          <w:tcPr>
            <w:tcW w:w="1418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55AAC">
              <w:rPr>
                <w:szCs w:val="24"/>
              </w:rPr>
              <w:t>2021</w:t>
            </w:r>
          </w:p>
        </w:tc>
      </w:tr>
      <w:tr w:rsidR="001A5DCC" w:rsidRPr="00262E9E" w:rsidTr="003D1A2F">
        <w:tblPrEx>
          <w:shd w:val="clear" w:color="auto" w:fill="FFFFFF" w:themeFill="background1"/>
        </w:tblPrEx>
        <w:trPr>
          <w:trHeight w:val="645"/>
        </w:trPr>
        <w:tc>
          <w:tcPr>
            <w:tcW w:w="7058" w:type="dxa"/>
            <w:shd w:val="clear" w:color="auto" w:fill="FFFFFF" w:themeFill="background1"/>
            <w:vAlign w:val="center"/>
            <w:hideMark/>
          </w:tcPr>
          <w:p w:rsidR="00262E9E" w:rsidRPr="00262E9E" w:rsidRDefault="00262E9E" w:rsidP="001A5DCC">
            <w:pPr>
              <w:shd w:val="clear" w:color="auto" w:fill="FFFFFF" w:themeFill="background1"/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262E9E">
              <w:rPr>
                <w:szCs w:val="24"/>
              </w:rPr>
              <w:t>B.6 Yükseköğretim Kurulu (YÖK), Türkiye Bilimler Akademisi (TÜBA), Türkiye Bilimsel ve Teknolojik Araştırma Kurumu (TÜBİTAK) bilim, teşvik ve sanat ödülleri sayısı</w:t>
            </w:r>
          </w:p>
        </w:tc>
        <w:tc>
          <w:tcPr>
            <w:tcW w:w="880" w:type="dxa"/>
            <w:shd w:val="clear" w:color="auto" w:fill="FFFFFF" w:themeFill="background1"/>
            <w:vAlign w:val="center"/>
            <w:hideMark/>
          </w:tcPr>
          <w:p w:rsidR="00262E9E" w:rsidRPr="00262E9E" w:rsidRDefault="00262E9E" w:rsidP="001A5DCC">
            <w:pPr>
              <w:shd w:val="clear" w:color="auto" w:fill="FFFFFF" w:themeFill="background1"/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62E9E">
              <w:rPr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62E9E" w:rsidRPr="00262E9E" w:rsidRDefault="00262E9E" w:rsidP="001A5DCC">
            <w:pPr>
              <w:shd w:val="clear" w:color="auto" w:fill="FFFFFF" w:themeFill="background1"/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262E9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62E9E" w:rsidRPr="00262E9E" w:rsidRDefault="00262E9E" w:rsidP="001A5DCC">
            <w:pPr>
              <w:shd w:val="clear" w:color="auto" w:fill="FFFFFF" w:themeFill="background1"/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262E9E">
              <w:rPr>
                <w:sz w:val="22"/>
              </w:rPr>
              <w:t>1</w:t>
            </w:r>
          </w:p>
        </w:tc>
      </w:tr>
    </w:tbl>
    <w:p w:rsidR="00262E9E" w:rsidRDefault="00262E9E" w:rsidP="001A5DCC">
      <w:pPr>
        <w:shd w:val="clear" w:color="auto" w:fill="FFFFFF" w:themeFill="background1"/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4C4A0E" w:rsidRDefault="004C4A0E" w:rsidP="004C4A0E">
      <w:pPr>
        <w:shd w:val="clear" w:color="auto" w:fill="FFFFFF" w:themeFill="background1"/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noProof/>
          <w:szCs w:val="24"/>
        </w:rPr>
        <w:drawing>
          <wp:inline distT="0" distB="0" distL="0" distR="0" wp14:anchorId="6F24BB6E" wp14:editId="6F3755A8">
            <wp:extent cx="5486400" cy="2881223"/>
            <wp:effectExtent l="0" t="0" r="0" b="14605"/>
            <wp:docPr id="17" name="Grafik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B5521" w:rsidRDefault="00DB5521" w:rsidP="004C4A0E">
      <w:pPr>
        <w:shd w:val="clear" w:color="auto" w:fill="FFFFFF" w:themeFill="background1"/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DB5521" w:rsidRPr="00DB5521" w:rsidRDefault="00DB5521" w:rsidP="004C4A0E">
      <w:pPr>
        <w:shd w:val="clear" w:color="auto" w:fill="FFFFFF" w:themeFill="background1"/>
        <w:spacing w:after="0" w:line="259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DB5521">
        <w:rPr>
          <w:rFonts w:eastAsia="Calibri"/>
          <w:szCs w:val="24"/>
        </w:rPr>
        <w:t>2020 ve 2021 yıllarında</w:t>
      </w:r>
      <w:r>
        <w:rPr>
          <w:rFonts w:eastAsia="Calibri"/>
          <w:sz w:val="28"/>
          <w:szCs w:val="28"/>
        </w:rPr>
        <w:t xml:space="preserve"> </w:t>
      </w:r>
      <w:r>
        <w:rPr>
          <w:szCs w:val="24"/>
        </w:rPr>
        <w:t>bilim, teşvik ve sanat ödülü alınmıştır.</w:t>
      </w:r>
    </w:p>
    <w:p w:rsidR="004C4A0E" w:rsidRDefault="004C4A0E" w:rsidP="001A5DCC">
      <w:pPr>
        <w:shd w:val="clear" w:color="auto" w:fill="FFFFFF" w:themeFill="background1"/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8"/>
        <w:gridCol w:w="880"/>
        <w:gridCol w:w="1134"/>
        <w:gridCol w:w="1418"/>
      </w:tblGrid>
      <w:tr w:rsidR="00031AC1" w:rsidRPr="00455AAC" w:rsidTr="00754D21">
        <w:trPr>
          <w:trHeight w:val="330"/>
        </w:trPr>
        <w:tc>
          <w:tcPr>
            <w:tcW w:w="7058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İzleme ve Değerlendirme Kriteri</w:t>
            </w:r>
          </w:p>
        </w:tc>
        <w:tc>
          <w:tcPr>
            <w:tcW w:w="880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55AAC">
              <w:rPr>
                <w:szCs w:val="24"/>
              </w:rPr>
              <w:t>2019</w:t>
            </w:r>
          </w:p>
        </w:tc>
        <w:tc>
          <w:tcPr>
            <w:tcW w:w="1134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55AAC">
              <w:rPr>
                <w:szCs w:val="24"/>
              </w:rPr>
              <w:t>2020</w:t>
            </w:r>
          </w:p>
        </w:tc>
        <w:tc>
          <w:tcPr>
            <w:tcW w:w="1418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55AAC">
              <w:rPr>
                <w:szCs w:val="24"/>
              </w:rPr>
              <w:t>2021</w:t>
            </w:r>
          </w:p>
        </w:tc>
      </w:tr>
      <w:tr w:rsidR="001A5DCC" w:rsidRPr="00EF1AD3" w:rsidTr="003D1A2F">
        <w:tblPrEx>
          <w:shd w:val="clear" w:color="auto" w:fill="FFFFFF" w:themeFill="background1"/>
        </w:tblPrEx>
        <w:trPr>
          <w:trHeight w:val="390"/>
        </w:trPr>
        <w:tc>
          <w:tcPr>
            <w:tcW w:w="7058" w:type="dxa"/>
            <w:shd w:val="clear" w:color="auto" w:fill="FFFFFF" w:themeFill="background1"/>
            <w:vAlign w:val="center"/>
            <w:hideMark/>
          </w:tcPr>
          <w:p w:rsidR="00EF1AD3" w:rsidRPr="00EF1AD3" w:rsidRDefault="00EF1AD3" w:rsidP="001A5DCC">
            <w:pPr>
              <w:shd w:val="clear" w:color="auto" w:fill="FFFFFF" w:themeFill="background1"/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EF1AD3">
              <w:rPr>
                <w:szCs w:val="24"/>
              </w:rPr>
              <w:t>B.9 TÜBİTAK tarafından öğrenci ve öğretim elemanlarına verilen ulusal ve uluslararası araştırma bursu sayısı</w:t>
            </w:r>
          </w:p>
        </w:tc>
        <w:tc>
          <w:tcPr>
            <w:tcW w:w="880" w:type="dxa"/>
            <w:shd w:val="clear" w:color="auto" w:fill="FFFFFF" w:themeFill="background1"/>
            <w:vAlign w:val="center"/>
            <w:hideMark/>
          </w:tcPr>
          <w:p w:rsidR="00EF1AD3" w:rsidRPr="00EF1AD3" w:rsidRDefault="00EF1AD3" w:rsidP="001A5DCC">
            <w:pPr>
              <w:shd w:val="clear" w:color="auto" w:fill="FFFFFF" w:themeFill="background1"/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EF1AD3">
              <w:rPr>
                <w:sz w:val="2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EF1AD3" w:rsidRPr="00EF1AD3" w:rsidRDefault="00EF1AD3" w:rsidP="001A5DCC">
            <w:pPr>
              <w:shd w:val="clear" w:color="auto" w:fill="FFFFFF" w:themeFill="background1"/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EF1AD3">
              <w:rPr>
                <w:sz w:val="22"/>
              </w:rPr>
              <w:t>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F1AD3" w:rsidRPr="00EF1AD3" w:rsidRDefault="00EF1AD3" w:rsidP="001A5DCC">
            <w:pPr>
              <w:shd w:val="clear" w:color="auto" w:fill="FFFFFF" w:themeFill="background1"/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EF1AD3">
              <w:rPr>
                <w:b/>
                <w:bCs/>
                <w:sz w:val="28"/>
                <w:szCs w:val="28"/>
              </w:rPr>
              <w:t>44</w:t>
            </w:r>
          </w:p>
        </w:tc>
      </w:tr>
    </w:tbl>
    <w:p w:rsidR="0080625B" w:rsidRDefault="0080625B" w:rsidP="001A5DCC">
      <w:pPr>
        <w:shd w:val="clear" w:color="auto" w:fill="FFFFFF" w:themeFill="background1"/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B751E2" w:rsidRDefault="00B37078" w:rsidP="00B37078">
      <w:pPr>
        <w:shd w:val="clear" w:color="auto" w:fill="FFFFFF" w:themeFill="background1"/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noProof/>
          <w:szCs w:val="24"/>
        </w:rPr>
        <w:drawing>
          <wp:inline distT="0" distB="0" distL="0" distR="0" wp14:anchorId="1FC36227" wp14:editId="2599305C">
            <wp:extent cx="5486400" cy="3692106"/>
            <wp:effectExtent l="0" t="0" r="0" b="3810"/>
            <wp:docPr id="18" name="Grafik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14E99" w:rsidRDefault="00B14E99" w:rsidP="00B37078">
      <w:pPr>
        <w:shd w:val="clear" w:color="auto" w:fill="FFFFFF" w:themeFill="background1"/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B14E99" w:rsidRDefault="00B14E99" w:rsidP="00B37078">
      <w:pPr>
        <w:shd w:val="clear" w:color="auto" w:fill="FFFFFF" w:themeFill="background1"/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 w:rsidRPr="00EF1AD3">
        <w:rPr>
          <w:szCs w:val="24"/>
        </w:rPr>
        <w:t>TÜBİTAK tarafından öğrenci ve öğretim elemanlarına verilen ulusal ve uluslararası araştırma bursu sayısı</w:t>
      </w:r>
      <w:r>
        <w:rPr>
          <w:szCs w:val="24"/>
        </w:rPr>
        <w:t xml:space="preserve"> 2021 yılında bir önceki yıla göre 2 kat artmıştır.</w:t>
      </w:r>
    </w:p>
    <w:p w:rsidR="00B37078" w:rsidRDefault="00B37078" w:rsidP="00B37078">
      <w:pPr>
        <w:shd w:val="clear" w:color="auto" w:fill="FFFFFF" w:themeFill="background1"/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B37078" w:rsidRDefault="00B37078" w:rsidP="00B37078">
      <w:pPr>
        <w:shd w:val="clear" w:color="auto" w:fill="FFFFFF" w:themeFill="background1"/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B751E2" w:rsidRDefault="00B751E2" w:rsidP="001A5DCC">
      <w:pPr>
        <w:shd w:val="clear" w:color="auto" w:fill="FFFFFF" w:themeFill="background1"/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8"/>
        <w:gridCol w:w="880"/>
        <w:gridCol w:w="1134"/>
        <w:gridCol w:w="1418"/>
      </w:tblGrid>
      <w:tr w:rsidR="00031AC1" w:rsidRPr="00455AAC" w:rsidTr="00754D21">
        <w:trPr>
          <w:trHeight w:val="330"/>
        </w:trPr>
        <w:tc>
          <w:tcPr>
            <w:tcW w:w="7058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İzleme ve Değerlendirme Kriteri</w:t>
            </w:r>
          </w:p>
        </w:tc>
        <w:tc>
          <w:tcPr>
            <w:tcW w:w="880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55AAC">
              <w:rPr>
                <w:szCs w:val="24"/>
              </w:rPr>
              <w:t>2019</w:t>
            </w:r>
          </w:p>
        </w:tc>
        <w:tc>
          <w:tcPr>
            <w:tcW w:w="1134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55AAC">
              <w:rPr>
                <w:szCs w:val="24"/>
              </w:rPr>
              <w:t>2020</w:t>
            </w:r>
          </w:p>
        </w:tc>
        <w:tc>
          <w:tcPr>
            <w:tcW w:w="1418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55AAC">
              <w:rPr>
                <w:szCs w:val="24"/>
              </w:rPr>
              <w:t>2021</w:t>
            </w:r>
          </w:p>
        </w:tc>
      </w:tr>
      <w:tr w:rsidR="001A5DCC" w:rsidRPr="00382366" w:rsidTr="003D1A2F">
        <w:tblPrEx>
          <w:shd w:val="clear" w:color="auto" w:fill="FFFFFF" w:themeFill="background1"/>
        </w:tblPrEx>
        <w:trPr>
          <w:trHeight w:val="390"/>
        </w:trPr>
        <w:tc>
          <w:tcPr>
            <w:tcW w:w="7058" w:type="dxa"/>
            <w:shd w:val="clear" w:color="auto" w:fill="FFFFFF" w:themeFill="background1"/>
            <w:vAlign w:val="center"/>
            <w:hideMark/>
          </w:tcPr>
          <w:p w:rsidR="00382366" w:rsidRPr="00382366" w:rsidRDefault="00382366" w:rsidP="001A5DCC">
            <w:pPr>
              <w:shd w:val="clear" w:color="auto" w:fill="FFFFFF" w:themeFill="background1"/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82366">
              <w:rPr>
                <w:szCs w:val="24"/>
              </w:rPr>
              <w:t>B.10 TÜBİTAK tarafından öğrenci ve öğretim elemanlarına verilen ulusal ve uluslararası destek programı sayısı</w:t>
            </w:r>
          </w:p>
        </w:tc>
        <w:tc>
          <w:tcPr>
            <w:tcW w:w="880" w:type="dxa"/>
            <w:shd w:val="clear" w:color="auto" w:fill="FFFFFF" w:themeFill="background1"/>
            <w:vAlign w:val="center"/>
            <w:hideMark/>
          </w:tcPr>
          <w:p w:rsidR="00382366" w:rsidRPr="00382366" w:rsidRDefault="00382366" w:rsidP="001A5DCC">
            <w:pPr>
              <w:shd w:val="clear" w:color="auto" w:fill="FFFFFF" w:themeFill="background1"/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382366">
              <w:rPr>
                <w:sz w:val="22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82366" w:rsidRPr="00382366" w:rsidRDefault="00382366" w:rsidP="001A5DCC">
            <w:pPr>
              <w:shd w:val="clear" w:color="auto" w:fill="FFFFFF" w:themeFill="background1"/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382366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82366" w:rsidRPr="00382366" w:rsidRDefault="00382366" w:rsidP="001A5DCC">
            <w:pPr>
              <w:shd w:val="clear" w:color="auto" w:fill="FFFFFF" w:themeFill="background1"/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382366">
              <w:rPr>
                <w:b/>
                <w:bCs/>
                <w:sz w:val="28"/>
                <w:szCs w:val="28"/>
              </w:rPr>
              <w:t>23</w:t>
            </w:r>
          </w:p>
        </w:tc>
      </w:tr>
    </w:tbl>
    <w:p w:rsidR="00EF1AD3" w:rsidRDefault="00EF1AD3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232EC2" w:rsidRDefault="00232EC2" w:rsidP="00232EC2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noProof/>
          <w:szCs w:val="24"/>
        </w:rPr>
        <w:drawing>
          <wp:inline distT="0" distB="0" distL="0" distR="0" wp14:anchorId="1D1EFCC5" wp14:editId="48D3CCD6">
            <wp:extent cx="5486400" cy="2846717"/>
            <wp:effectExtent l="0" t="0" r="0" b="10795"/>
            <wp:docPr id="19" name="Grafik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32EC2" w:rsidRDefault="00232EC2" w:rsidP="00232EC2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232EC2" w:rsidRDefault="00232EC2" w:rsidP="00232EC2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 w:rsidRPr="00382366">
        <w:rPr>
          <w:szCs w:val="24"/>
        </w:rPr>
        <w:t>TÜBİTAK tarafından öğrenci ve öğretim elemanlarına verilen ulusal ve uluslararası destek programı sayısı</w:t>
      </w:r>
      <w:r>
        <w:rPr>
          <w:szCs w:val="24"/>
        </w:rPr>
        <w:t xml:space="preserve"> yıllar itibarıyla sürekli artış göstermiştir.</w:t>
      </w:r>
    </w:p>
    <w:p w:rsidR="00232EC2" w:rsidRDefault="00232EC2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8"/>
        <w:gridCol w:w="880"/>
        <w:gridCol w:w="1134"/>
        <w:gridCol w:w="1418"/>
      </w:tblGrid>
      <w:tr w:rsidR="00031AC1" w:rsidRPr="00455AAC" w:rsidTr="00754D21">
        <w:trPr>
          <w:trHeight w:val="330"/>
        </w:trPr>
        <w:tc>
          <w:tcPr>
            <w:tcW w:w="7058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İzleme ve Değerlendirme Kriteri</w:t>
            </w:r>
          </w:p>
        </w:tc>
        <w:tc>
          <w:tcPr>
            <w:tcW w:w="880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55AAC">
              <w:rPr>
                <w:szCs w:val="24"/>
              </w:rPr>
              <w:t>2019</w:t>
            </w:r>
          </w:p>
        </w:tc>
        <w:tc>
          <w:tcPr>
            <w:tcW w:w="1134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55AAC">
              <w:rPr>
                <w:szCs w:val="24"/>
              </w:rPr>
              <w:t>2020</w:t>
            </w:r>
          </w:p>
        </w:tc>
        <w:tc>
          <w:tcPr>
            <w:tcW w:w="1418" w:type="dxa"/>
            <w:shd w:val="clear" w:color="auto" w:fill="57D3FF"/>
            <w:vAlign w:val="center"/>
            <w:hideMark/>
          </w:tcPr>
          <w:p w:rsidR="00031AC1" w:rsidRPr="00455AAC" w:rsidRDefault="00031AC1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55AAC">
              <w:rPr>
                <w:szCs w:val="24"/>
              </w:rPr>
              <w:t>2021</w:t>
            </w:r>
          </w:p>
        </w:tc>
      </w:tr>
      <w:tr w:rsidR="003D1A2F" w:rsidRPr="00852E0E" w:rsidTr="003D1A2F">
        <w:trPr>
          <w:trHeight w:val="390"/>
        </w:trPr>
        <w:tc>
          <w:tcPr>
            <w:tcW w:w="7058" w:type="dxa"/>
            <w:shd w:val="clear" w:color="auto" w:fill="auto"/>
            <w:vAlign w:val="center"/>
            <w:hideMark/>
          </w:tcPr>
          <w:p w:rsidR="00852E0E" w:rsidRPr="00852E0E" w:rsidRDefault="00852E0E" w:rsidP="00852E0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52E0E">
              <w:rPr>
                <w:szCs w:val="24"/>
              </w:rPr>
              <w:t>B.11 Ulusal ve uluslararası özel veya resmi kurum ve kuruluşlar tarafından desteklenmiş Ar-Ge niteliği taşıyan proje sayısı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52E0E" w:rsidRPr="00852E0E" w:rsidRDefault="00852E0E" w:rsidP="00852E0E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852E0E">
              <w:rPr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2E0E" w:rsidRPr="00852E0E" w:rsidRDefault="00852E0E" w:rsidP="00852E0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852E0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2E0E" w:rsidRPr="00852E0E" w:rsidRDefault="00852E0E" w:rsidP="00852E0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852E0E">
              <w:rPr>
                <w:b/>
                <w:bCs/>
                <w:sz w:val="28"/>
                <w:szCs w:val="28"/>
              </w:rPr>
              <w:t>15</w:t>
            </w:r>
          </w:p>
        </w:tc>
      </w:tr>
    </w:tbl>
    <w:p w:rsidR="00382366" w:rsidRDefault="00382366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852E0E" w:rsidRDefault="007E2E3F" w:rsidP="007E2E3F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noProof/>
          <w:szCs w:val="24"/>
        </w:rPr>
        <w:drawing>
          <wp:inline distT="0" distB="0" distL="0" distR="0" wp14:anchorId="2B782329" wp14:editId="3AE9A912">
            <wp:extent cx="5486400" cy="3234906"/>
            <wp:effectExtent l="0" t="0" r="0" b="3810"/>
            <wp:docPr id="20" name="Grafik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F6F7B" w:rsidRDefault="00AF6F7B" w:rsidP="007E2E3F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067C2C" w:rsidRDefault="00067C2C" w:rsidP="00067C2C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 w:rsidRPr="00852E0E">
        <w:rPr>
          <w:szCs w:val="24"/>
        </w:rPr>
        <w:t>Ulusal ve uluslararası özel veya resmi kurum ve kuruluşlar tarafından desteklenmiş Ar-Ge niteliği taşıyan proje sayısı</w:t>
      </w:r>
      <w:r>
        <w:rPr>
          <w:szCs w:val="24"/>
        </w:rPr>
        <w:t xml:space="preserve"> yıllar itibarıyla sürekli artış göstermiştir.</w:t>
      </w:r>
      <w:r w:rsidR="00CE4364">
        <w:rPr>
          <w:szCs w:val="24"/>
        </w:rPr>
        <w:t xml:space="preserve"> 2021 yılında proje sayısı % 50 artış göstermiştir.</w:t>
      </w:r>
    </w:p>
    <w:p w:rsidR="00AF6F7B" w:rsidRDefault="00AF6F7B" w:rsidP="007E2E3F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AF6F7B" w:rsidRDefault="00AF6F7B" w:rsidP="007E2E3F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967E76" w:rsidRDefault="00967E76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967E76" w:rsidRPr="00D87979" w:rsidRDefault="00967E76" w:rsidP="0051148D">
      <w:pPr>
        <w:spacing w:line="360" w:lineRule="auto"/>
        <w:ind w:left="0" w:right="0" w:firstLine="0"/>
        <w:jc w:val="left"/>
        <w:rPr>
          <w:b/>
          <w:bCs/>
          <w:sz w:val="28"/>
          <w:szCs w:val="28"/>
        </w:rPr>
      </w:pPr>
      <w:r w:rsidRPr="00D50BA2">
        <w:rPr>
          <w:b/>
          <w:bCs/>
          <w:sz w:val="28"/>
          <w:szCs w:val="28"/>
        </w:rPr>
        <w:t xml:space="preserve">C. </w:t>
      </w:r>
      <w:proofErr w:type="spellStart"/>
      <w:r w:rsidRPr="00D50BA2">
        <w:rPr>
          <w:b/>
          <w:bCs/>
          <w:sz w:val="28"/>
          <w:szCs w:val="28"/>
        </w:rPr>
        <w:t>Uluslararasılaşma</w:t>
      </w:r>
      <w:proofErr w:type="spellEnd"/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8"/>
        <w:gridCol w:w="880"/>
        <w:gridCol w:w="1134"/>
        <w:gridCol w:w="1418"/>
      </w:tblGrid>
      <w:tr w:rsidR="002B2D6C" w:rsidRPr="002B3523" w:rsidTr="002B2D6C">
        <w:trPr>
          <w:trHeight w:val="330"/>
        </w:trPr>
        <w:tc>
          <w:tcPr>
            <w:tcW w:w="7058" w:type="dxa"/>
            <w:shd w:val="clear" w:color="auto" w:fill="FFE48F"/>
            <w:vAlign w:val="center"/>
            <w:hideMark/>
          </w:tcPr>
          <w:p w:rsidR="002B3523" w:rsidRPr="002B3523" w:rsidRDefault="008615DA" w:rsidP="002B352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İzleme ve Değerlendirme Kriteri</w:t>
            </w:r>
          </w:p>
        </w:tc>
        <w:tc>
          <w:tcPr>
            <w:tcW w:w="880" w:type="dxa"/>
            <w:shd w:val="clear" w:color="auto" w:fill="FFE48F"/>
            <w:vAlign w:val="center"/>
            <w:hideMark/>
          </w:tcPr>
          <w:p w:rsidR="002B3523" w:rsidRPr="002B3523" w:rsidRDefault="002B3523" w:rsidP="002B352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B3523">
              <w:rPr>
                <w:szCs w:val="24"/>
              </w:rPr>
              <w:t>2019</w:t>
            </w:r>
          </w:p>
        </w:tc>
        <w:tc>
          <w:tcPr>
            <w:tcW w:w="1134" w:type="dxa"/>
            <w:shd w:val="clear" w:color="auto" w:fill="FFE48F"/>
            <w:vAlign w:val="center"/>
            <w:hideMark/>
          </w:tcPr>
          <w:p w:rsidR="002B3523" w:rsidRPr="002B3523" w:rsidRDefault="002B3523" w:rsidP="002B352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B3523">
              <w:rPr>
                <w:szCs w:val="24"/>
              </w:rPr>
              <w:t>2020</w:t>
            </w:r>
          </w:p>
        </w:tc>
        <w:tc>
          <w:tcPr>
            <w:tcW w:w="1418" w:type="dxa"/>
            <w:shd w:val="clear" w:color="auto" w:fill="FFE48F"/>
            <w:vAlign w:val="center"/>
            <w:hideMark/>
          </w:tcPr>
          <w:p w:rsidR="002B3523" w:rsidRPr="002B3523" w:rsidRDefault="002B3523" w:rsidP="002B352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B3523">
              <w:rPr>
                <w:szCs w:val="24"/>
              </w:rPr>
              <w:t>2021</w:t>
            </w:r>
          </w:p>
        </w:tc>
      </w:tr>
      <w:tr w:rsidR="002B2D6C" w:rsidRPr="002B3523" w:rsidTr="002B2D6C">
        <w:trPr>
          <w:trHeight w:val="390"/>
        </w:trPr>
        <w:tc>
          <w:tcPr>
            <w:tcW w:w="7058" w:type="dxa"/>
            <w:shd w:val="clear" w:color="auto" w:fill="FFFFFF" w:themeFill="background1"/>
            <w:vAlign w:val="center"/>
            <w:hideMark/>
          </w:tcPr>
          <w:p w:rsidR="002B3523" w:rsidRPr="002B3523" w:rsidRDefault="002B3523" w:rsidP="002B3523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2B3523">
              <w:rPr>
                <w:szCs w:val="24"/>
              </w:rPr>
              <w:t>C.2 Üniversitedeki yabancı uyruklu öğrenci sayısı</w:t>
            </w:r>
          </w:p>
        </w:tc>
        <w:tc>
          <w:tcPr>
            <w:tcW w:w="880" w:type="dxa"/>
            <w:shd w:val="clear" w:color="auto" w:fill="FFFFFF" w:themeFill="background1"/>
            <w:vAlign w:val="center"/>
            <w:hideMark/>
          </w:tcPr>
          <w:p w:rsidR="002B3523" w:rsidRPr="002B3523" w:rsidRDefault="002B3523" w:rsidP="002B352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B3523">
              <w:rPr>
                <w:szCs w:val="24"/>
              </w:rPr>
              <w:t>1069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B3523" w:rsidRPr="002B3523" w:rsidRDefault="002B3523" w:rsidP="002B352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2B3523">
              <w:rPr>
                <w:b/>
                <w:bCs/>
                <w:sz w:val="28"/>
                <w:szCs w:val="28"/>
              </w:rPr>
              <w:t>1937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3523" w:rsidRPr="002B3523" w:rsidRDefault="002B3523" w:rsidP="002B352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2B3523">
              <w:rPr>
                <w:b/>
                <w:bCs/>
                <w:sz w:val="28"/>
                <w:szCs w:val="28"/>
              </w:rPr>
              <w:t>3807</w:t>
            </w:r>
          </w:p>
        </w:tc>
      </w:tr>
    </w:tbl>
    <w:p w:rsidR="002B3523" w:rsidRDefault="002B3523" w:rsidP="00351F5D">
      <w:pPr>
        <w:spacing w:after="0" w:line="259" w:lineRule="auto"/>
        <w:ind w:left="0" w:right="0" w:firstLine="0"/>
        <w:jc w:val="left"/>
        <w:rPr>
          <w:b/>
          <w:bCs/>
          <w:szCs w:val="24"/>
        </w:rPr>
      </w:pPr>
    </w:p>
    <w:p w:rsidR="00790010" w:rsidRDefault="00790010" w:rsidP="00790010">
      <w:pPr>
        <w:spacing w:after="0" w:line="259" w:lineRule="auto"/>
        <w:ind w:left="0" w:right="0" w:firstLine="0"/>
        <w:jc w:val="center"/>
        <w:rPr>
          <w:b/>
          <w:bCs/>
          <w:szCs w:val="24"/>
        </w:rPr>
      </w:pPr>
      <w:r>
        <w:rPr>
          <w:b/>
          <w:bCs/>
          <w:noProof/>
          <w:szCs w:val="24"/>
        </w:rPr>
        <w:drawing>
          <wp:inline distT="0" distB="0" distL="0" distR="0" wp14:anchorId="36124051" wp14:editId="753A332A">
            <wp:extent cx="5486400" cy="2915728"/>
            <wp:effectExtent l="0" t="0" r="0" b="18415"/>
            <wp:docPr id="21" name="Grafik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62926" w:rsidRDefault="00B62926" w:rsidP="00790010">
      <w:pPr>
        <w:spacing w:after="0" w:line="259" w:lineRule="auto"/>
        <w:ind w:left="0" w:right="0" w:firstLine="0"/>
        <w:jc w:val="center"/>
        <w:rPr>
          <w:b/>
          <w:bCs/>
          <w:szCs w:val="24"/>
        </w:rPr>
      </w:pPr>
    </w:p>
    <w:p w:rsidR="00B62926" w:rsidRDefault="00221DDD" w:rsidP="00790010">
      <w:pPr>
        <w:spacing w:after="0" w:line="259" w:lineRule="auto"/>
        <w:ind w:left="0" w:right="0" w:firstLine="0"/>
        <w:jc w:val="center"/>
        <w:rPr>
          <w:b/>
          <w:bCs/>
          <w:szCs w:val="24"/>
        </w:rPr>
      </w:pPr>
      <w:r w:rsidRPr="002B3523">
        <w:rPr>
          <w:szCs w:val="24"/>
        </w:rPr>
        <w:t>Üniversitedeki yabancı uyruklu öğrenci sayısı</w:t>
      </w:r>
      <w:r w:rsidR="003D06B2">
        <w:rPr>
          <w:szCs w:val="24"/>
        </w:rPr>
        <w:t xml:space="preserve"> yıllar itibarıyla sürekli artış göstermiştir. </w:t>
      </w:r>
      <w:r w:rsidR="003C6393">
        <w:rPr>
          <w:szCs w:val="24"/>
        </w:rPr>
        <w:t xml:space="preserve">Bir önceki yıla göre 2021 yılındaki artış oranı </w:t>
      </w:r>
      <w:r w:rsidR="001921E7">
        <w:rPr>
          <w:szCs w:val="24"/>
        </w:rPr>
        <w:t>% 96,54’ tür.</w:t>
      </w:r>
    </w:p>
    <w:p w:rsidR="00790010" w:rsidRDefault="00790010" w:rsidP="00351F5D">
      <w:pPr>
        <w:spacing w:after="0" w:line="259" w:lineRule="auto"/>
        <w:ind w:left="0" w:right="0" w:firstLine="0"/>
        <w:jc w:val="left"/>
        <w:rPr>
          <w:b/>
          <w:bCs/>
          <w:szCs w:val="24"/>
        </w:rPr>
      </w:pP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8"/>
        <w:gridCol w:w="880"/>
        <w:gridCol w:w="1134"/>
        <w:gridCol w:w="1418"/>
      </w:tblGrid>
      <w:tr w:rsidR="00BA6595" w:rsidRPr="002B3523" w:rsidTr="00754D21">
        <w:trPr>
          <w:trHeight w:val="330"/>
        </w:trPr>
        <w:tc>
          <w:tcPr>
            <w:tcW w:w="7058" w:type="dxa"/>
            <w:shd w:val="clear" w:color="auto" w:fill="FFE48F"/>
            <w:vAlign w:val="center"/>
            <w:hideMark/>
          </w:tcPr>
          <w:p w:rsidR="00BA6595" w:rsidRPr="002B3523" w:rsidRDefault="00BA6595" w:rsidP="00754D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İzleme ve Değerlendirme Kriteri</w:t>
            </w:r>
          </w:p>
        </w:tc>
        <w:tc>
          <w:tcPr>
            <w:tcW w:w="880" w:type="dxa"/>
            <w:shd w:val="clear" w:color="auto" w:fill="FFE48F"/>
            <w:vAlign w:val="center"/>
            <w:hideMark/>
          </w:tcPr>
          <w:p w:rsidR="00BA6595" w:rsidRPr="002B3523" w:rsidRDefault="00BA6595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B3523">
              <w:rPr>
                <w:szCs w:val="24"/>
              </w:rPr>
              <w:t>2019</w:t>
            </w:r>
          </w:p>
        </w:tc>
        <w:tc>
          <w:tcPr>
            <w:tcW w:w="1134" w:type="dxa"/>
            <w:shd w:val="clear" w:color="auto" w:fill="FFE48F"/>
            <w:vAlign w:val="center"/>
            <w:hideMark/>
          </w:tcPr>
          <w:p w:rsidR="00BA6595" w:rsidRPr="002B3523" w:rsidRDefault="00BA6595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B3523">
              <w:rPr>
                <w:szCs w:val="24"/>
              </w:rPr>
              <w:t>2020</w:t>
            </w:r>
          </w:p>
        </w:tc>
        <w:tc>
          <w:tcPr>
            <w:tcW w:w="1418" w:type="dxa"/>
            <w:shd w:val="clear" w:color="auto" w:fill="FFE48F"/>
            <w:vAlign w:val="center"/>
            <w:hideMark/>
          </w:tcPr>
          <w:p w:rsidR="00BA6595" w:rsidRPr="002B3523" w:rsidRDefault="00BA6595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B3523">
              <w:rPr>
                <w:szCs w:val="24"/>
              </w:rPr>
              <w:t>2021</w:t>
            </w:r>
          </w:p>
        </w:tc>
      </w:tr>
      <w:tr w:rsidR="002B2D6C" w:rsidRPr="000C3855" w:rsidTr="002B2D6C">
        <w:trPr>
          <w:trHeight w:val="390"/>
        </w:trPr>
        <w:tc>
          <w:tcPr>
            <w:tcW w:w="7058" w:type="dxa"/>
            <w:shd w:val="clear" w:color="auto" w:fill="FFFFFF" w:themeFill="background1"/>
            <w:vAlign w:val="center"/>
            <w:hideMark/>
          </w:tcPr>
          <w:p w:rsidR="000C3855" w:rsidRPr="000C3855" w:rsidRDefault="000C3855" w:rsidP="002B2D6C">
            <w:pPr>
              <w:shd w:val="clear" w:color="auto" w:fill="FFFFFF" w:themeFill="background1"/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C3855">
              <w:rPr>
                <w:szCs w:val="24"/>
              </w:rPr>
              <w:t>C.3.1 Uluslararası değişim programları kapsamında gelen öğretim elemanı sayısı</w:t>
            </w:r>
          </w:p>
        </w:tc>
        <w:tc>
          <w:tcPr>
            <w:tcW w:w="880" w:type="dxa"/>
            <w:shd w:val="clear" w:color="auto" w:fill="FFFFFF" w:themeFill="background1"/>
            <w:vAlign w:val="center"/>
            <w:hideMark/>
          </w:tcPr>
          <w:p w:rsidR="000C3855" w:rsidRPr="000C3855" w:rsidRDefault="000C3855" w:rsidP="002B2D6C">
            <w:pPr>
              <w:shd w:val="clear" w:color="auto" w:fill="FFFFFF" w:themeFill="background1"/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0C3855">
              <w:rPr>
                <w:sz w:val="22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C3855" w:rsidRPr="000C3855" w:rsidRDefault="000C3855" w:rsidP="002B2D6C">
            <w:pPr>
              <w:shd w:val="clear" w:color="auto" w:fill="FFFFFF" w:themeFill="background1"/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0C3855">
              <w:rPr>
                <w:sz w:val="22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C3855" w:rsidRPr="000C3855" w:rsidRDefault="000C3855" w:rsidP="002B2D6C">
            <w:pPr>
              <w:shd w:val="clear" w:color="auto" w:fill="FFFFFF" w:themeFill="background1"/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0C3855">
              <w:rPr>
                <w:b/>
                <w:bCs/>
                <w:sz w:val="28"/>
                <w:szCs w:val="28"/>
              </w:rPr>
              <w:t>25</w:t>
            </w:r>
          </w:p>
        </w:tc>
      </w:tr>
    </w:tbl>
    <w:p w:rsidR="002B3523" w:rsidRDefault="002B3523" w:rsidP="002B2D6C">
      <w:pPr>
        <w:shd w:val="clear" w:color="auto" w:fill="FFFFFF" w:themeFill="background1"/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F6173E" w:rsidRDefault="00F6173E" w:rsidP="00F6173E">
      <w:pPr>
        <w:shd w:val="clear" w:color="auto" w:fill="FFFFFF" w:themeFill="background1"/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noProof/>
          <w:szCs w:val="24"/>
        </w:rPr>
        <w:drawing>
          <wp:inline distT="0" distB="0" distL="0" distR="0" wp14:anchorId="226D385E" wp14:editId="531843DE">
            <wp:extent cx="5486400" cy="2915728"/>
            <wp:effectExtent l="0" t="0" r="0" b="18415"/>
            <wp:docPr id="22" name="Grafik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6173E" w:rsidRDefault="00F6173E" w:rsidP="00F6173E">
      <w:pPr>
        <w:shd w:val="clear" w:color="auto" w:fill="FFFFFF" w:themeFill="background1"/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F6173E" w:rsidRDefault="00F6173E" w:rsidP="00F6173E">
      <w:pPr>
        <w:shd w:val="clear" w:color="auto" w:fill="FFFFFF" w:themeFill="background1"/>
        <w:spacing w:after="0" w:line="259" w:lineRule="auto"/>
        <w:ind w:left="0" w:right="0" w:firstLine="0"/>
        <w:jc w:val="center"/>
        <w:rPr>
          <w:szCs w:val="24"/>
        </w:rPr>
      </w:pPr>
      <w:r w:rsidRPr="000C3855">
        <w:rPr>
          <w:szCs w:val="24"/>
        </w:rPr>
        <w:t>Uluslararası değişim programları kapsamında gelen öğretim elemanı sayısı</w:t>
      </w:r>
      <w:r w:rsidR="00AB11EB">
        <w:rPr>
          <w:szCs w:val="24"/>
        </w:rPr>
        <w:t xml:space="preserve"> 2020 yılında Korona virüs sebebiyle oldukça azdır. 2021 yılında ise önceki yıllara göre artış göstermiştir.</w:t>
      </w:r>
    </w:p>
    <w:p w:rsidR="00F6173E" w:rsidRDefault="00F6173E" w:rsidP="00F6173E">
      <w:pPr>
        <w:shd w:val="clear" w:color="auto" w:fill="FFFFFF" w:themeFill="background1"/>
        <w:spacing w:after="0" w:line="259" w:lineRule="auto"/>
        <w:ind w:left="0" w:right="0" w:firstLine="0"/>
        <w:jc w:val="center"/>
        <w:rPr>
          <w:szCs w:val="24"/>
        </w:rPr>
      </w:pPr>
    </w:p>
    <w:p w:rsidR="00F6173E" w:rsidRDefault="00F6173E" w:rsidP="00F6173E">
      <w:pPr>
        <w:shd w:val="clear" w:color="auto" w:fill="FFFFFF" w:themeFill="background1"/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F6173E" w:rsidRDefault="00F6173E" w:rsidP="002B2D6C">
      <w:pPr>
        <w:shd w:val="clear" w:color="auto" w:fill="FFFFFF" w:themeFill="background1"/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8"/>
        <w:gridCol w:w="880"/>
        <w:gridCol w:w="1134"/>
        <w:gridCol w:w="1418"/>
      </w:tblGrid>
      <w:tr w:rsidR="00BA6595" w:rsidRPr="002B3523" w:rsidTr="00754D21">
        <w:trPr>
          <w:trHeight w:val="330"/>
        </w:trPr>
        <w:tc>
          <w:tcPr>
            <w:tcW w:w="7058" w:type="dxa"/>
            <w:shd w:val="clear" w:color="auto" w:fill="FFE48F"/>
            <w:vAlign w:val="center"/>
            <w:hideMark/>
          </w:tcPr>
          <w:p w:rsidR="00BA6595" w:rsidRPr="002B3523" w:rsidRDefault="00BA6595" w:rsidP="00754D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İzleme ve Değerlendirme Kriteri</w:t>
            </w:r>
          </w:p>
        </w:tc>
        <w:tc>
          <w:tcPr>
            <w:tcW w:w="880" w:type="dxa"/>
            <w:shd w:val="clear" w:color="auto" w:fill="FFE48F"/>
            <w:vAlign w:val="center"/>
            <w:hideMark/>
          </w:tcPr>
          <w:p w:rsidR="00BA6595" w:rsidRPr="002B3523" w:rsidRDefault="00BA6595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B3523">
              <w:rPr>
                <w:szCs w:val="24"/>
              </w:rPr>
              <w:t>2019</w:t>
            </w:r>
          </w:p>
        </w:tc>
        <w:tc>
          <w:tcPr>
            <w:tcW w:w="1134" w:type="dxa"/>
            <w:shd w:val="clear" w:color="auto" w:fill="FFE48F"/>
            <w:vAlign w:val="center"/>
            <w:hideMark/>
          </w:tcPr>
          <w:p w:rsidR="00BA6595" w:rsidRPr="002B3523" w:rsidRDefault="00BA6595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B3523">
              <w:rPr>
                <w:szCs w:val="24"/>
              </w:rPr>
              <w:t>2020</w:t>
            </w:r>
          </w:p>
        </w:tc>
        <w:tc>
          <w:tcPr>
            <w:tcW w:w="1418" w:type="dxa"/>
            <w:shd w:val="clear" w:color="auto" w:fill="FFE48F"/>
            <w:vAlign w:val="center"/>
            <w:hideMark/>
          </w:tcPr>
          <w:p w:rsidR="00BA6595" w:rsidRPr="002B3523" w:rsidRDefault="00BA6595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B3523">
              <w:rPr>
                <w:szCs w:val="24"/>
              </w:rPr>
              <w:t>2021</w:t>
            </w:r>
          </w:p>
        </w:tc>
      </w:tr>
      <w:tr w:rsidR="002B2D6C" w:rsidRPr="000C3855" w:rsidTr="002B2D6C">
        <w:trPr>
          <w:trHeight w:val="390"/>
        </w:trPr>
        <w:tc>
          <w:tcPr>
            <w:tcW w:w="7058" w:type="dxa"/>
            <w:shd w:val="clear" w:color="auto" w:fill="FFFFFF" w:themeFill="background1"/>
            <w:vAlign w:val="center"/>
            <w:hideMark/>
          </w:tcPr>
          <w:p w:rsidR="000C3855" w:rsidRPr="000C3855" w:rsidRDefault="000C3855" w:rsidP="002B2D6C">
            <w:pPr>
              <w:shd w:val="clear" w:color="auto" w:fill="FFFFFF" w:themeFill="background1"/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C3855">
              <w:rPr>
                <w:szCs w:val="24"/>
              </w:rPr>
              <w:t>C.3.2 Uluslararası değişim programları kapsamında gönderilen öğretim elemanı sayısı</w:t>
            </w:r>
          </w:p>
        </w:tc>
        <w:tc>
          <w:tcPr>
            <w:tcW w:w="880" w:type="dxa"/>
            <w:shd w:val="clear" w:color="auto" w:fill="FFFFFF" w:themeFill="background1"/>
            <w:vAlign w:val="center"/>
            <w:hideMark/>
          </w:tcPr>
          <w:p w:rsidR="000C3855" w:rsidRPr="000C3855" w:rsidRDefault="000C3855" w:rsidP="002B2D6C">
            <w:pPr>
              <w:shd w:val="clear" w:color="auto" w:fill="FFFFFF" w:themeFill="background1"/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0C3855">
              <w:rPr>
                <w:sz w:val="22"/>
              </w:rPr>
              <w:t>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C3855" w:rsidRPr="000C3855" w:rsidRDefault="000C3855" w:rsidP="002B2D6C">
            <w:pPr>
              <w:shd w:val="clear" w:color="auto" w:fill="FFFFFF" w:themeFill="background1"/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0C3855">
              <w:rPr>
                <w:sz w:val="22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C3855" w:rsidRPr="000C3855" w:rsidRDefault="000C3855" w:rsidP="002B2D6C">
            <w:pPr>
              <w:shd w:val="clear" w:color="auto" w:fill="FFFFFF" w:themeFill="background1"/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0C3855">
              <w:rPr>
                <w:b/>
                <w:bCs/>
                <w:sz w:val="28"/>
                <w:szCs w:val="28"/>
              </w:rPr>
              <w:t>66</w:t>
            </w:r>
          </w:p>
        </w:tc>
      </w:tr>
    </w:tbl>
    <w:p w:rsidR="000C3855" w:rsidRDefault="000C3855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32026B" w:rsidRDefault="0032026B" w:rsidP="0032026B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noProof/>
          <w:szCs w:val="24"/>
        </w:rPr>
        <w:drawing>
          <wp:inline distT="0" distB="0" distL="0" distR="0" wp14:anchorId="3C2FE625" wp14:editId="149CFA1A">
            <wp:extent cx="5486400" cy="3338422"/>
            <wp:effectExtent l="0" t="0" r="0" b="14605"/>
            <wp:docPr id="23" name="Grafik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21418" w:rsidRDefault="00221418" w:rsidP="0032026B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32026B" w:rsidRDefault="0032026B" w:rsidP="0032026B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szCs w:val="24"/>
        </w:rPr>
        <w:t>2020 yılında Korona virüs sebebiyle</w:t>
      </w:r>
      <w:r w:rsidRPr="000C3855">
        <w:rPr>
          <w:szCs w:val="24"/>
        </w:rPr>
        <w:t xml:space="preserve"> Uluslararası değişim programları kapsamında öğretim elemanı </w:t>
      </w:r>
      <w:r>
        <w:rPr>
          <w:szCs w:val="24"/>
        </w:rPr>
        <w:t>gönderilmemiştir.  2021 yılında ise önceki yıllara göre artış göstermiştir.</w:t>
      </w:r>
    </w:p>
    <w:p w:rsidR="0032026B" w:rsidRDefault="0032026B" w:rsidP="0032026B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8"/>
        <w:gridCol w:w="880"/>
        <w:gridCol w:w="1134"/>
        <w:gridCol w:w="1418"/>
      </w:tblGrid>
      <w:tr w:rsidR="00BA6595" w:rsidRPr="002B3523" w:rsidTr="00754D21">
        <w:trPr>
          <w:trHeight w:val="330"/>
        </w:trPr>
        <w:tc>
          <w:tcPr>
            <w:tcW w:w="7058" w:type="dxa"/>
            <w:shd w:val="clear" w:color="auto" w:fill="FFE48F"/>
            <w:vAlign w:val="center"/>
            <w:hideMark/>
          </w:tcPr>
          <w:p w:rsidR="00BA6595" w:rsidRPr="002B3523" w:rsidRDefault="00BA6595" w:rsidP="00754D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İzleme ve Değerlendirme Kriteri</w:t>
            </w:r>
          </w:p>
        </w:tc>
        <w:tc>
          <w:tcPr>
            <w:tcW w:w="880" w:type="dxa"/>
            <w:shd w:val="clear" w:color="auto" w:fill="FFE48F"/>
            <w:vAlign w:val="center"/>
            <w:hideMark/>
          </w:tcPr>
          <w:p w:rsidR="00BA6595" w:rsidRPr="002B3523" w:rsidRDefault="00BA6595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B3523">
              <w:rPr>
                <w:szCs w:val="24"/>
              </w:rPr>
              <w:t>2019</w:t>
            </w:r>
          </w:p>
        </w:tc>
        <w:tc>
          <w:tcPr>
            <w:tcW w:w="1134" w:type="dxa"/>
            <w:shd w:val="clear" w:color="auto" w:fill="FFE48F"/>
            <w:vAlign w:val="center"/>
            <w:hideMark/>
          </w:tcPr>
          <w:p w:rsidR="00BA6595" w:rsidRPr="002B3523" w:rsidRDefault="00BA6595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B3523">
              <w:rPr>
                <w:szCs w:val="24"/>
              </w:rPr>
              <w:t>2020</w:t>
            </w:r>
          </w:p>
        </w:tc>
        <w:tc>
          <w:tcPr>
            <w:tcW w:w="1418" w:type="dxa"/>
            <w:shd w:val="clear" w:color="auto" w:fill="FFE48F"/>
            <w:vAlign w:val="center"/>
            <w:hideMark/>
          </w:tcPr>
          <w:p w:rsidR="00BA6595" w:rsidRPr="002B3523" w:rsidRDefault="00BA6595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B3523">
              <w:rPr>
                <w:szCs w:val="24"/>
              </w:rPr>
              <w:t>2021</w:t>
            </w:r>
          </w:p>
        </w:tc>
      </w:tr>
      <w:tr w:rsidR="002B2D6C" w:rsidRPr="00D027C7" w:rsidTr="002B2D6C">
        <w:tblPrEx>
          <w:shd w:val="clear" w:color="auto" w:fill="auto"/>
        </w:tblPrEx>
        <w:trPr>
          <w:trHeight w:val="390"/>
        </w:trPr>
        <w:tc>
          <w:tcPr>
            <w:tcW w:w="7058" w:type="dxa"/>
            <w:shd w:val="clear" w:color="auto" w:fill="auto"/>
            <w:vAlign w:val="center"/>
            <w:hideMark/>
          </w:tcPr>
          <w:p w:rsidR="00D027C7" w:rsidRPr="00D027C7" w:rsidRDefault="00D027C7" w:rsidP="00D027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027C7">
              <w:rPr>
                <w:szCs w:val="24"/>
              </w:rPr>
              <w:t>C.4.1 Uluslararası değişim programları kapsamında gelen öğrenci sayısı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027C7" w:rsidRPr="00D027C7" w:rsidRDefault="00D027C7" w:rsidP="00D027C7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027C7">
              <w:rPr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27C7" w:rsidRPr="00D027C7" w:rsidRDefault="00D027C7" w:rsidP="00D027C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D027C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7C7" w:rsidRPr="00D027C7" w:rsidRDefault="00D027C7" w:rsidP="00D027C7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027C7">
              <w:rPr>
                <w:sz w:val="22"/>
              </w:rPr>
              <w:t>1</w:t>
            </w:r>
          </w:p>
        </w:tc>
      </w:tr>
    </w:tbl>
    <w:p w:rsidR="00D027C7" w:rsidRDefault="00D027C7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C52BF5" w:rsidRDefault="00C52BF5" w:rsidP="00C52BF5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noProof/>
          <w:szCs w:val="24"/>
        </w:rPr>
        <w:drawing>
          <wp:inline distT="0" distB="0" distL="0" distR="0" wp14:anchorId="3C2A5B69" wp14:editId="40019014">
            <wp:extent cx="5486400" cy="3209026"/>
            <wp:effectExtent l="0" t="0" r="0" b="10795"/>
            <wp:docPr id="24" name="Grafik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52BF5" w:rsidRDefault="00C52BF5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C95788" w:rsidRDefault="00221418" w:rsidP="00221418">
      <w:pPr>
        <w:spacing w:after="0" w:line="259" w:lineRule="auto"/>
        <w:ind w:left="0" w:right="0" w:firstLine="0"/>
        <w:jc w:val="center"/>
        <w:rPr>
          <w:szCs w:val="24"/>
        </w:rPr>
      </w:pPr>
      <w:r w:rsidRPr="00D027C7">
        <w:rPr>
          <w:szCs w:val="24"/>
        </w:rPr>
        <w:t>Uluslararası değişim programları kapsamında gelen öğrenci sayısı</w:t>
      </w:r>
      <w:r>
        <w:rPr>
          <w:szCs w:val="24"/>
        </w:rPr>
        <w:t xml:space="preserve"> 2020 yılında artmış, 2021 yılında oldukça düşmüştür.</w:t>
      </w:r>
    </w:p>
    <w:p w:rsidR="00221418" w:rsidRDefault="00221418" w:rsidP="00221418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5F588A" w:rsidRDefault="005F588A" w:rsidP="00221418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8"/>
        <w:gridCol w:w="880"/>
        <w:gridCol w:w="1134"/>
        <w:gridCol w:w="1418"/>
      </w:tblGrid>
      <w:tr w:rsidR="00BA6595" w:rsidRPr="002B3523" w:rsidTr="00754D21">
        <w:trPr>
          <w:trHeight w:val="330"/>
        </w:trPr>
        <w:tc>
          <w:tcPr>
            <w:tcW w:w="7058" w:type="dxa"/>
            <w:shd w:val="clear" w:color="auto" w:fill="FFE48F"/>
            <w:vAlign w:val="center"/>
            <w:hideMark/>
          </w:tcPr>
          <w:p w:rsidR="00BA6595" w:rsidRPr="002B3523" w:rsidRDefault="00BA6595" w:rsidP="00754D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İzleme ve Değerlendirme Kriteri</w:t>
            </w:r>
          </w:p>
        </w:tc>
        <w:tc>
          <w:tcPr>
            <w:tcW w:w="880" w:type="dxa"/>
            <w:shd w:val="clear" w:color="auto" w:fill="FFE48F"/>
            <w:vAlign w:val="center"/>
            <w:hideMark/>
          </w:tcPr>
          <w:p w:rsidR="00BA6595" w:rsidRPr="002B3523" w:rsidRDefault="00BA6595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B3523">
              <w:rPr>
                <w:szCs w:val="24"/>
              </w:rPr>
              <w:t>2019</w:t>
            </w:r>
          </w:p>
        </w:tc>
        <w:tc>
          <w:tcPr>
            <w:tcW w:w="1134" w:type="dxa"/>
            <w:shd w:val="clear" w:color="auto" w:fill="FFE48F"/>
            <w:vAlign w:val="center"/>
            <w:hideMark/>
          </w:tcPr>
          <w:p w:rsidR="00BA6595" w:rsidRPr="002B3523" w:rsidRDefault="00BA6595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B3523">
              <w:rPr>
                <w:szCs w:val="24"/>
              </w:rPr>
              <w:t>2020</w:t>
            </w:r>
          </w:p>
        </w:tc>
        <w:tc>
          <w:tcPr>
            <w:tcW w:w="1418" w:type="dxa"/>
            <w:shd w:val="clear" w:color="auto" w:fill="FFE48F"/>
            <w:vAlign w:val="center"/>
            <w:hideMark/>
          </w:tcPr>
          <w:p w:rsidR="00BA6595" w:rsidRPr="002B3523" w:rsidRDefault="00BA6595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B3523">
              <w:rPr>
                <w:szCs w:val="24"/>
              </w:rPr>
              <w:t>2021</w:t>
            </w:r>
          </w:p>
        </w:tc>
      </w:tr>
      <w:tr w:rsidR="002B2D6C" w:rsidRPr="007027EE" w:rsidTr="002B2D6C">
        <w:tblPrEx>
          <w:shd w:val="clear" w:color="auto" w:fill="auto"/>
        </w:tblPrEx>
        <w:trPr>
          <w:trHeight w:val="390"/>
        </w:trPr>
        <w:tc>
          <w:tcPr>
            <w:tcW w:w="7058" w:type="dxa"/>
            <w:shd w:val="clear" w:color="auto" w:fill="auto"/>
            <w:vAlign w:val="center"/>
            <w:hideMark/>
          </w:tcPr>
          <w:p w:rsidR="007027EE" w:rsidRPr="007027EE" w:rsidRDefault="007027EE" w:rsidP="007027E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7027EE">
              <w:rPr>
                <w:szCs w:val="24"/>
              </w:rPr>
              <w:t>C.5 Üniversite öğretim elemanlarının aldığı uluslararası fonlara dayalı proje sayısı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7027EE" w:rsidRPr="007027EE" w:rsidRDefault="007027EE" w:rsidP="007027E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027EE">
              <w:rPr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27EE" w:rsidRPr="007027EE" w:rsidRDefault="007027EE" w:rsidP="007027E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027EE">
              <w:rPr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27EE" w:rsidRPr="007027EE" w:rsidRDefault="007027EE" w:rsidP="007027E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7027EE"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0C3855" w:rsidRDefault="000C3855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5F588A" w:rsidRDefault="005F588A" w:rsidP="005F588A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noProof/>
          <w:szCs w:val="24"/>
        </w:rPr>
        <w:drawing>
          <wp:inline distT="0" distB="0" distL="0" distR="0" wp14:anchorId="5B751B08" wp14:editId="369ADC45">
            <wp:extent cx="5486400" cy="3209026"/>
            <wp:effectExtent l="0" t="0" r="0" b="10795"/>
            <wp:docPr id="25" name="Grafik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F588A" w:rsidRDefault="005F588A" w:rsidP="005F588A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5F588A" w:rsidRDefault="005F588A" w:rsidP="005F588A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 w:rsidRPr="007027EE">
        <w:rPr>
          <w:szCs w:val="24"/>
        </w:rPr>
        <w:t>Üniversite öğretim elemanlarının aldığı uluslararası fonlara dayalı proje sayısı</w:t>
      </w:r>
      <w:r w:rsidR="002F0022" w:rsidRPr="003E41CD">
        <w:rPr>
          <w:szCs w:val="24"/>
        </w:rPr>
        <w:t xml:space="preserve"> 2020 yılında azalmış,</w:t>
      </w:r>
      <w:r w:rsidR="002F0022">
        <w:rPr>
          <w:szCs w:val="24"/>
        </w:rPr>
        <w:t xml:space="preserve"> 2021 yılında artmıştır.</w:t>
      </w:r>
    </w:p>
    <w:p w:rsidR="005F588A" w:rsidRDefault="005F588A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8"/>
        <w:gridCol w:w="880"/>
        <w:gridCol w:w="1134"/>
        <w:gridCol w:w="1418"/>
      </w:tblGrid>
      <w:tr w:rsidR="00BA6595" w:rsidRPr="002B3523" w:rsidTr="00754D21">
        <w:trPr>
          <w:trHeight w:val="330"/>
        </w:trPr>
        <w:tc>
          <w:tcPr>
            <w:tcW w:w="7058" w:type="dxa"/>
            <w:shd w:val="clear" w:color="auto" w:fill="FFE48F"/>
            <w:vAlign w:val="center"/>
            <w:hideMark/>
          </w:tcPr>
          <w:p w:rsidR="00BA6595" w:rsidRPr="002B3523" w:rsidRDefault="00BA6595" w:rsidP="00754D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İzleme ve Değerlendirme Kriteri</w:t>
            </w:r>
          </w:p>
        </w:tc>
        <w:tc>
          <w:tcPr>
            <w:tcW w:w="880" w:type="dxa"/>
            <w:shd w:val="clear" w:color="auto" w:fill="FFE48F"/>
            <w:vAlign w:val="center"/>
            <w:hideMark/>
          </w:tcPr>
          <w:p w:rsidR="00BA6595" w:rsidRPr="002B3523" w:rsidRDefault="00BA6595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B3523">
              <w:rPr>
                <w:szCs w:val="24"/>
              </w:rPr>
              <w:t>2019</w:t>
            </w:r>
          </w:p>
        </w:tc>
        <w:tc>
          <w:tcPr>
            <w:tcW w:w="1134" w:type="dxa"/>
            <w:shd w:val="clear" w:color="auto" w:fill="FFE48F"/>
            <w:vAlign w:val="center"/>
            <w:hideMark/>
          </w:tcPr>
          <w:p w:rsidR="00BA6595" w:rsidRPr="002B3523" w:rsidRDefault="00BA6595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B3523">
              <w:rPr>
                <w:szCs w:val="24"/>
              </w:rPr>
              <w:t>2020</w:t>
            </w:r>
          </w:p>
        </w:tc>
        <w:tc>
          <w:tcPr>
            <w:tcW w:w="1418" w:type="dxa"/>
            <w:shd w:val="clear" w:color="auto" w:fill="FFE48F"/>
            <w:vAlign w:val="center"/>
            <w:hideMark/>
          </w:tcPr>
          <w:p w:rsidR="00BA6595" w:rsidRPr="002B3523" w:rsidRDefault="00BA6595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B3523">
              <w:rPr>
                <w:szCs w:val="24"/>
              </w:rPr>
              <w:t>2021</w:t>
            </w:r>
          </w:p>
        </w:tc>
      </w:tr>
      <w:tr w:rsidR="00340556" w:rsidRPr="00087794" w:rsidTr="00340556">
        <w:trPr>
          <w:trHeight w:val="390"/>
        </w:trPr>
        <w:tc>
          <w:tcPr>
            <w:tcW w:w="7058" w:type="dxa"/>
            <w:shd w:val="clear" w:color="auto" w:fill="FFFFFF" w:themeFill="background1"/>
            <w:vAlign w:val="center"/>
            <w:hideMark/>
          </w:tcPr>
          <w:p w:rsidR="00087794" w:rsidRPr="00087794" w:rsidRDefault="00087794" w:rsidP="00087794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087794">
              <w:rPr>
                <w:sz w:val="22"/>
              </w:rPr>
              <w:t>C.6 Yurt dışındaki üniversiteler veya kurum ve kuruluşlar ile ortak yürütülen proje sayısı</w:t>
            </w:r>
          </w:p>
        </w:tc>
        <w:tc>
          <w:tcPr>
            <w:tcW w:w="880" w:type="dxa"/>
            <w:shd w:val="clear" w:color="auto" w:fill="FFFFFF" w:themeFill="background1"/>
            <w:vAlign w:val="center"/>
            <w:hideMark/>
          </w:tcPr>
          <w:p w:rsidR="00087794" w:rsidRPr="00087794" w:rsidRDefault="00087794" w:rsidP="000877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87794">
              <w:rPr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87794" w:rsidRPr="00087794" w:rsidRDefault="00087794" w:rsidP="0008779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87794">
              <w:rPr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87794" w:rsidRPr="00087794" w:rsidRDefault="00087794" w:rsidP="0008779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087794"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7027EE" w:rsidRDefault="007027EE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BA29CB" w:rsidRDefault="00BA29CB" w:rsidP="00BA29CB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noProof/>
          <w:szCs w:val="24"/>
        </w:rPr>
        <w:drawing>
          <wp:inline distT="0" distB="0" distL="0" distR="0" wp14:anchorId="32528354" wp14:editId="22850DE0">
            <wp:extent cx="5486400" cy="3209026"/>
            <wp:effectExtent l="0" t="0" r="0" b="10795"/>
            <wp:docPr id="26" name="Grafik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A29CB" w:rsidRDefault="00BA29CB" w:rsidP="00BA29CB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3E41CD" w:rsidRDefault="00BA29CB" w:rsidP="003E41CD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 w:rsidRPr="00087794">
        <w:rPr>
          <w:szCs w:val="24"/>
        </w:rPr>
        <w:t>Yurt dışındaki üniversiteler veya kurum ve kuruluşlar ile ortak yürütülen proje sayısı</w:t>
      </w:r>
      <w:r w:rsidR="003E41CD">
        <w:rPr>
          <w:sz w:val="22"/>
        </w:rPr>
        <w:t xml:space="preserve"> </w:t>
      </w:r>
      <w:r w:rsidR="003E41CD">
        <w:rPr>
          <w:szCs w:val="24"/>
        </w:rPr>
        <w:t>2020 yılında azalmış, 2021 yılında artmıştır.</w:t>
      </w:r>
    </w:p>
    <w:p w:rsidR="00BA29CB" w:rsidRDefault="00BA29CB" w:rsidP="00BA29CB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BA29CB" w:rsidRDefault="00BA29CB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087794" w:rsidRPr="00D87979" w:rsidRDefault="000C4780" w:rsidP="0051148D">
      <w:pPr>
        <w:spacing w:line="360" w:lineRule="auto"/>
        <w:ind w:left="0" w:right="0" w:firstLine="0"/>
        <w:jc w:val="left"/>
        <w:rPr>
          <w:b/>
          <w:bCs/>
          <w:sz w:val="28"/>
          <w:szCs w:val="28"/>
        </w:rPr>
      </w:pPr>
      <w:r w:rsidRPr="00EA0930">
        <w:rPr>
          <w:b/>
          <w:bCs/>
          <w:sz w:val="28"/>
          <w:szCs w:val="28"/>
        </w:rPr>
        <w:lastRenderedPageBreak/>
        <w:t>D. Bütçe ve Finansman</w:t>
      </w: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1"/>
        <w:gridCol w:w="880"/>
        <w:gridCol w:w="1126"/>
        <w:gridCol w:w="1134"/>
        <w:gridCol w:w="1276"/>
      </w:tblGrid>
      <w:tr w:rsidR="009B2B77" w:rsidRPr="0068153A" w:rsidTr="009B2B77">
        <w:trPr>
          <w:trHeight w:val="330"/>
        </w:trPr>
        <w:tc>
          <w:tcPr>
            <w:tcW w:w="6221" w:type="dxa"/>
            <w:shd w:val="clear" w:color="auto" w:fill="FF9393"/>
            <w:vAlign w:val="center"/>
            <w:hideMark/>
          </w:tcPr>
          <w:p w:rsidR="009B2B77" w:rsidRPr="0068153A" w:rsidRDefault="009B2B77" w:rsidP="009B2B7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İzleme ve Değerlendirme Kriteri</w:t>
            </w:r>
          </w:p>
        </w:tc>
        <w:tc>
          <w:tcPr>
            <w:tcW w:w="880" w:type="dxa"/>
            <w:shd w:val="clear" w:color="auto" w:fill="FF9393"/>
            <w:vAlign w:val="center"/>
            <w:hideMark/>
          </w:tcPr>
          <w:p w:rsidR="009B2B77" w:rsidRPr="0068153A" w:rsidRDefault="009B2B77" w:rsidP="009B2B77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8153A">
              <w:rPr>
                <w:szCs w:val="24"/>
              </w:rPr>
              <w:t>2019</w:t>
            </w:r>
          </w:p>
        </w:tc>
        <w:tc>
          <w:tcPr>
            <w:tcW w:w="1126" w:type="dxa"/>
            <w:shd w:val="clear" w:color="auto" w:fill="FF9393"/>
            <w:vAlign w:val="center"/>
            <w:hideMark/>
          </w:tcPr>
          <w:p w:rsidR="009B2B77" w:rsidRPr="0068153A" w:rsidRDefault="009B2B77" w:rsidP="009B2B77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8153A">
              <w:rPr>
                <w:szCs w:val="24"/>
              </w:rPr>
              <w:t>2020</w:t>
            </w:r>
          </w:p>
        </w:tc>
        <w:tc>
          <w:tcPr>
            <w:tcW w:w="1134" w:type="dxa"/>
            <w:shd w:val="clear" w:color="auto" w:fill="FF9393"/>
            <w:vAlign w:val="center"/>
            <w:hideMark/>
          </w:tcPr>
          <w:p w:rsidR="009B2B77" w:rsidRPr="0068153A" w:rsidRDefault="009B2B77" w:rsidP="009B2B77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8153A">
              <w:rPr>
                <w:szCs w:val="24"/>
              </w:rPr>
              <w:t>2021</w:t>
            </w:r>
          </w:p>
        </w:tc>
        <w:tc>
          <w:tcPr>
            <w:tcW w:w="1276" w:type="dxa"/>
            <w:shd w:val="clear" w:color="auto" w:fill="FF9393"/>
            <w:vAlign w:val="center"/>
          </w:tcPr>
          <w:p w:rsidR="009B2B77" w:rsidRPr="0068153A" w:rsidRDefault="009B2B77" w:rsidP="009B2B77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</w:tr>
      <w:tr w:rsidR="009B2B77" w:rsidRPr="0068153A" w:rsidTr="009B2B77">
        <w:trPr>
          <w:trHeight w:val="390"/>
        </w:trPr>
        <w:tc>
          <w:tcPr>
            <w:tcW w:w="6221" w:type="dxa"/>
            <w:shd w:val="clear" w:color="auto" w:fill="FFE7E7"/>
            <w:vAlign w:val="center"/>
            <w:hideMark/>
          </w:tcPr>
          <w:p w:rsidR="009B2B77" w:rsidRPr="0068153A" w:rsidRDefault="009B2B77" w:rsidP="009B2B7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8153A">
              <w:rPr>
                <w:szCs w:val="24"/>
              </w:rPr>
              <w:t>D.1 Merkezi bütçe dışı öz gelir, döner sermaye, fon vb. gelirlerin yıllık bütçeye oranı</w:t>
            </w:r>
          </w:p>
        </w:tc>
        <w:tc>
          <w:tcPr>
            <w:tcW w:w="880" w:type="dxa"/>
            <w:shd w:val="clear" w:color="auto" w:fill="FFE7E7"/>
            <w:vAlign w:val="center"/>
            <w:hideMark/>
          </w:tcPr>
          <w:p w:rsidR="009B2B77" w:rsidRPr="0068153A" w:rsidRDefault="009B2B77" w:rsidP="009B2B77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8153A">
              <w:rPr>
                <w:szCs w:val="24"/>
              </w:rPr>
              <w:t>13,67%</w:t>
            </w:r>
          </w:p>
        </w:tc>
        <w:tc>
          <w:tcPr>
            <w:tcW w:w="1126" w:type="dxa"/>
            <w:shd w:val="clear" w:color="auto" w:fill="FFE7E7"/>
            <w:vAlign w:val="center"/>
            <w:hideMark/>
          </w:tcPr>
          <w:p w:rsidR="009B2B77" w:rsidRPr="0068153A" w:rsidRDefault="009B2B77" w:rsidP="009B2B7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68153A">
              <w:rPr>
                <w:b/>
                <w:bCs/>
                <w:sz w:val="28"/>
                <w:szCs w:val="28"/>
              </w:rPr>
              <w:t>14,70%</w:t>
            </w:r>
          </w:p>
        </w:tc>
        <w:tc>
          <w:tcPr>
            <w:tcW w:w="1134" w:type="dxa"/>
            <w:shd w:val="clear" w:color="auto" w:fill="FFE7E7"/>
            <w:vAlign w:val="center"/>
            <w:hideMark/>
          </w:tcPr>
          <w:p w:rsidR="009B2B77" w:rsidRPr="0068153A" w:rsidRDefault="009B2B77" w:rsidP="009B2B7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68153A">
              <w:rPr>
                <w:b/>
                <w:bCs/>
                <w:sz w:val="28"/>
                <w:szCs w:val="28"/>
              </w:rPr>
              <w:t>18%</w:t>
            </w:r>
          </w:p>
        </w:tc>
        <w:tc>
          <w:tcPr>
            <w:tcW w:w="1276" w:type="dxa"/>
            <w:shd w:val="clear" w:color="auto" w:fill="FFE7E7"/>
            <w:vAlign w:val="center"/>
          </w:tcPr>
          <w:p w:rsidR="009B2B77" w:rsidRPr="0068153A" w:rsidRDefault="009B2B77" w:rsidP="009B2B7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27,52</w:t>
            </w:r>
            <w:r w:rsidRPr="0068153A"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68153A" w:rsidRDefault="0068153A" w:rsidP="00351F5D">
      <w:pPr>
        <w:spacing w:after="0" w:line="259" w:lineRule="auto"/>
        <w:ind w:left="0" w:right="0" w:firstLine="0"/>
        <w:jc w:val="left"/>
        <w:rPr>
          <w:b/>
          <w:bCs/>
          <w:szCs w:val="24"/>
        </w:rPr>
      </w:pPr>
    </w:p>
    <w:p w:rsidR="0039010F" w:rsidRDefault="0039010F" w:rsidP="0039010F">
      <w:pPr>
        <w:spacing w:after="0" w:line="259" w:lineRule="auto"/>
        <w:ind w:left="0" w:right="0" w:firstLine="0"/>
        <w:jc w:val="center"/>
        <w:rPr>
          <w:b/>
          <w:bCs/>
          <w:szCs w:val="24"/>
        </w:rPr>
      </w:pPr>
      <w:r>
        <w:rPr>
          <w:b/>
          <w:bCs/>
          <w:noProof/>
          <w:szCs w:val="24"/>
        </w:rPr>
        <w:drawing>
          <wp:inline distT="0" distB="0" distL="0" distR="0" wp14:anchorId="58626668" wp14:editId="51FF851D">
            <wp:extent cx="5486400" cy="3045125"/>
            <wp:effectExtent l="0" t="0" r="0" b="3175"/>
            <wp:docPr id="27" name="Grafik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047C8" w:rsidRDefault="000047C8" w:rsidP="0039010F">
      <w:pPr>
        <w:spacing w:after="0" w:line="259" w:lineRule="auto"/>
        <w:ind w:left="0" w:right="0" w:firstLine="0"/>
        <w:jc w:val="center"/>
        <w:rPr>
          <w:b/>
          <w:bCs/>
          <w:szCs w:val="24"/>
        </w:rPr>
      </w:pPr>
    </w:p>
    <w:p w:rsidR="000047C8" w:rsidRDefault="000047C8" w:rsidP="0039010F">
      <w:pPr>
        <w:spacing w:after="0" w:line="259" w:lineRule="auto"/>
        <w:ind w:left="0" w:right="0" w:firstLine="0"/>
        <w:jc w:val="center"/>
        <w:rPr>
          <w:b/>
          <w:bCs/>
          <w:szCs w:val="24"/>
        </w:rPr>
      </w:pPr>
      <w:r w:rsidRPr="0068153A">
        <w:rPr>
          <w:szCs w:val="24"/>
        </w:rPr>
        <w:t>Merkezi bütçe dışı öz gelir, döner sermaye, fon vb. gelirlerin yıllık bütçeye oranı</w:t>
      </w:r>
      <w:r w:rsidR="009841E4">
        <w:rPr>
          <w:szCs w:val="24"/>
        </w:rPr>
        <w:t xml:space="preserve"> yıllar itibarıyla sürekli bir artış göstermiştir.</w:t>
      </w:r>
      <w:r w:rsidR="000A3EC4">
        <w:rPr>
          <w:szCs w:val="24"/>
        </w:rPr>
        <w:t xml:space="preserve"> Bir önceki yıla göre 2021 yılında % 22,45 oranında, 2022 yılında ise</w:t>
      </w:r>
      <w:r w:rsidR="007D139F">
        <w:rPr>
          <w:szCs w:val="24"/>
        </w:rPr>
        <w:t xml:space="preserve">     </w:t>
      </w:r>
      <w:r w:rsidR="000A3EC4">
        <w:rPr>
          <w:szCs w:val="24"/>
        </w:rPr>
        <w:t xml:space="preserve"> </w:t>
      </w:r>
      <w:r w:rsidR="003B05D7">
        <w:rPr>
          <w:szCs w:val="24"/>
        </w:rPr>
        <w:t>% 52,89 oranında artış göstermiştir.</w:t>
      </w:r>
    </w:p>
    <w:p w:rsidR="0039010F" w:rsidRDefault="0039010F" w:rsidP="00351F5D">
      <w:pPr>
        <w:spacing w:after="0" w:line="259" w:lineRule="auto"/>
        <w:ind w:left="0" w:right="0" w:firstLine="0"/>
        <w:jc w:val="left"/>
        <w:rPr>
          <w:b/>
          <w:bCs/>
          <w:szCs w:val="24"/>
        </w:rPr>
      </w:pP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8"/>
        <w:gridCol w:w="880"/>
        <w:gridCol w:w="1134"/>
        <w:gridCol w:w="1418"/>
      </w:tblGrid>
      <w:tr w:rsidR="00C517CD" w:rsidRPr="0068153A" w:rsidTr="00754D21">
        <w:trPr>
          <w:trHeight w:val="330"/>
        </w:trPr>
        <w:tc>
          <w:tcPr>
            <w:tcW w:w="7058" w:type="dxa"/>
            <w:shd w:val="clear" w:color="auto" w:fill="FF9393"/>
            <w:vAlign w:val="center"/>
            <w:hideMark/>
          </w:tcPr>
          <w:p w:rsidR="00C517CD" w:rsidRPr="0068153A" w:rsidRDefault="00C517CD" w:rsidP="00754D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İzleme ve Değerlendirme Kriteri</w:t>
            </w:r>
          </w:p>
        </w:tc>
        <w:tc>
          <w:tcPr>
            <w:tcW w:w="880" w:type="dxa"/>
            <w:shd w:val="clear" w:color="auto" w:fill="FF9393"/>
            <w:vAlign w:val="center"/>
            <w:hideMark/>
          </w:tcPr>
          <w:p w:rsidR="00C517CD" w:rsidRPr="0068153A" w:rsidRDefault="00C517CD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8153A">
              <w:rPr>
                <w:szCs w:val="24"/>
              </w:rPr>
              <w:t>2019</w:t>
            </w:r>
          </w:p>
        </w:tc>
        <w:tc>
          <w:tcPr>
            <w:tcW w:w="1134" w:type="dxa"/>
            <w:shd w:val="clear" w:color="auto" w:fill="FF9393"/>
            <w:vAlign w:val="center"/>
            <w:hideMark/>
          </w:tcPr>
          <w:p w:rsidR="00C517CD" w:rsidRPr="0068153A" w:rsidRDefault="00C517CD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8153A">
              <w:rPr>
                <w:szCs w:val="24"/>
              </w:rPr>
              <w:t>2020</w:t>
            </w:r>
          </w:p>
        </w:tc>
        <w:tc>
          <w:tcPr>
            <w:tcW w:w="1418" w:type="dxa"/>
            <w:shd w:val="clear" w:color="auto" w:fill="FF9393"/>
            <w:vAlign w:val="center"/>
            <w:hideMark/>
          </w:tcPr>
          <w:p w:rsidR="00C517CD" w:rsidRPr="0068153A" w:rsidRDefault="00C517CD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8153A">
              <w:rPr>
                <w:szCs w:val="24"/>
              </w:rPr>
              <w:t>2021</w:t>
            </w:r>
          </w:p>
        </w:tc>
      </w:tr>
      <w:tr w:rsidR="0069332B" w:rsidRPr="0013780C" w:rsidTr="0069332B">
        <w:tblPrEx>
          <w:shd w:val="clear" w:color="auto" w:fill="auto"/>
        </w:tblPrEx>
        <w:trPr>
          <w:trHeight w:val="390"/>
        </w:trPr>
        <w:tc>
          <w:tcPr>
            <w:tcW w:w="7058" w:type="dxa"/>
            <w:shd w:val="clear" w:color="auto" w:fill="auto"/>
            <w:vAlign w:val="center"/>
            <w:hideMark/>
          </w:tcPr>
          <w:p w:rsidR="0013780C" w:rsidRPr="0013780C" w:rsidRDefault="0013780C" w:rsidP="0013780C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3780C">
              <w:rPr>
                <w:szCs w:val="24"/>
              </w:rPr>
              <w:t>D.3.1 Ar-Ge’ye harcanan bütçe oranı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780C" w:rsidRPr="0013780C" w:rsidRDefault="0013780C" w:rsidP="0013780C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3780C">
              <w:rPr>
                <w:sz w:val="22"/>
              </w:rPr>
              <w:t>2,43%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80C" w:rsidRPr="0013780C" w:rsidRDefault="0013780C" w:rsidP="0013780C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3780C">
              <w:rPr>
                <w:sz w:val="22"/>
              </w:rPr>
              <w:t>0,57%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3780C" w:rsidRPr="0013780C" w:rsidRDefault="0013780C" w:rsidP="0013780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13780C">
              <w:rPr>
                <w:b/>
                <w:bCs/>
                <w:sz w:val="28"/>
                <w:szCs w:val="28"/>
              </w:rPr>
              <w:t>2%</w:t>
            </w:r>
          </w:p>
        </w:tc>
      </w:tr>
    </w:tbl>
    <w:p w:rsidR="0068153A" w:rsidRDefault="0068153A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C517CD" w:rsidRDefault="008D4DF5" w:rsidP="008D4DF5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noProof/>
          <w:szCs w:val="24"/>
        </w:rPr>
        <w:drawing>
          <wp:inline distT="0" distB="0" distL="0" distR="0" wp14:anchorId="2F2F030F" wp14:editId="39951DC8">
            <wp:extent cx="5486400" cy="2993366"/>
            <wp:effectExtent l="0" t="0" r="0" b="17145"/>
            <wp:docPr id="28" name="Grafik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D4DF5" w:rsidRDefault="008D4DF5" w:rsidP="008D4DF5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8D4DF5" w:rsidRDefault="008D4DF5" w:rsidP="008D4DF5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 w:rsidRPr="0013780C">
        <w:rPr>
          <w:szCs w:val="24"/>
        </w:rPr>
        <w:t xml:space="preserve">Ar-Ge’ye harcanan bütçe </w:t>
      </w:r>
      <w:r w:rsidR="00DA36A0">
        <w:rPr>
          <w:szCs w:val="24"/>
        </w:rPr>
        <w:t>2020 yılında düşmüş, 2021 yılında yükselmiştir.</w:t>
      </w:r>
    </w:p>
    <w:p w:rsidR="008D4DF5" w:rsidRDefault="008D4DF5" w:rsidP="008D4DF5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C517CD" w:rsidRDefault="00C517CD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5D76E0" w:rsidRDefault="005D76E0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C517CD" w:rsidRDefault="00C517CD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8"/>
        <w:gridCol w:w="880"/>
        <w:gridCol w:w="1134"/>
        <w:gridCol w:w="1418"/>
      </w:tblGrid>
      <w:tr w:rsidR="00C517CD" w:rsidRPr="0068153A" w:rsidTr="00754D21">
        <w:trPr>
          <w:trHeight w:val="330"/>
        </w:trPr>
        <w:tc>
          <w:tcPr>
            <w:tcW w:w="7058" w:type="dxa"/>
            <w:shd w:val="clear" w:color="auto" w:fill="FF9393"/>
            <w:vAlign w:val="center"/>
            <w:hideMark/>
          </w:tcPr>
          <w:p w:rsidR="00C517CD" w:rsidRPr="0068153A" w:rsidRDefault="00C517CD" w:rsidP="00754D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İzleme ve Değerlendirme Kriteri</w:t>
            </w:r>
          </w:p>
        </w:tc>
        <w:tc>
          <w:tcPr>
            <w:tcW w:w="880" w:type="dxa"/>
            <w:shd w:val="clear" w:color="auto" w:fill="FF9393"/>
            <w:vAlign w:val="center"/>
            <w:hideMark/>
          </w:tcPr>
          <w:p w:rsidR="00C517CD" w:rsidRPr="0068153A" w:rsidRDefault="00C517CD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8153A">
              <w:rPr>
                <w:szCs w:val="24"/>
              </w:rPr>
              <w:t>2019</w:t>
            </w:r>
          </w:p>
        </w:tc>
        <w:tc>
          <w:tcPr>
            <w:tcW w:w="1134" w:type="dxa"/>
            <w:shd w:val="clear" w:color="auto" w:fill="FF9393"/>
            <w:vAlign w:val="center"/>
            <w:hideMark/>
          </w:tcPr>
          <w:p w:rsidR="00C517CD" w:rsidRPr="0068153A" w:rsidRDefault="00C517CD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8153A">
              <w:rPr>
                <w:szCs w:val="24"/>
              </w:rPr>
              <w:t>2020</w:t>
            </w:r>
          </w:p>
        </w:tc>
        <w:tc>
          <w:tcPr>
            <w:tcW w:w="1418" w:type="dxa"/>
            <w:shd w:val="clear" w:color="auto" w:fill="FF9393"/>
            <w:vAlign w:val="center"/>
            <w:hideMark/>
          </w:tcPr>
          <w:p w:rsidR="00C517CD" w:rsidRPr="0068153A" w:rsidRDefault="00C517CD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8153A">
              <w:rPr>
                <w:szCs w:val="24"/>
              </w:rPr>
              <w:t>2021</w:t>
            </w:r>
          </w:p>
        </w:tc>
      </w:tr>
      <w:tr w:rsidR="0069332B" w:rsidRPr="00B1105F" w:rsidTr="0069332B">
        <w:tblPrEx>
          <w:shd w:val="clear" w:color="auto" w:fill="auto"/>
        </w:tblPrEx>
        <w:trPr>
          <w:trHeight w:val="390"/>
        </w:trPr>
        <w:tc>
          <w:tcPr>
            <w:tcW w:w="7058" w:type="dxa"/>
            <w:shd w:val="clear" w:color="auto" w:fill="auto"/>
            <w:vAlign w:val="center"/>
            <w:hideMark/>
          </w:tcPr>
          <w:p w:rsidR="00B1105F" w:rsidRPr="00B1105F" w:rsidRDefault="00B1105F" w:rsidP="00B1105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1105F">
              <w:rPr>
                <w:szCs w:val="24"/>
              </w:rPr>
              <w:t>D.3.2 Ar-Ge’ye harcanan yatırım bütçesi oranı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1105F" w:rsidRPr="00B1105F" w:rsidRDefault="00B1105F" w:rsidP="00B1105F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B1105F">
              <w:rPr>
                <w:sz w:val="22"/>
              </w:rPr>
              <w:t>2,27%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105F" w:rsidRPr="00B1105F" w:rsidRDefault="00B1105F" w:rsidP="00B1105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B1105F">
              <w:rPr>
                <w:b/>
                <w:bCs/>
                <w:sz w:val="28"/>
                <w:szCs w:val="28"/>
              </w:rPr>
              <w:t>3,10%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105F" w:rsidRPr="00B1105F" w:rsidRDefault="00B1105F" w:rsidP="00B1105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B1105F">
              <w:rPr>
                <w:b/>
                <w:bCs/>
                <w:sz w:val="28"/>
                <w:szCs w:val="28"/>
              </w:rPr>
              <w:t>11%</w:t>
            </w:r>
          </w:p>
        </w:tc>
      </w:tr>
    </w:tbl>
    <w:p w:rsidR="00B1105F" w:rsidRDefault="00B1105F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CB17DA" w:rsidRDefault="00CB17DA" w:rsidP="00CB17DA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noProof/>
          <w:szCs w:val="24"/>
        </w:rPr>
        <w:drawing>
          <wp:inline distT="0" distB="0" distL="0" distR="0" wp14:anchorId="328025B5" wp14:editId="79336A11">
            <wp:extent cx="5486400" cy="2993366"/>
            <wp:effectExtent l="0" t="0" r="0" b="17145"/>
            <wp:docPr id="29" name="Grafik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CB17DA" w:rsidRDefault="00CB17DA" w:rsidP="00CB17DA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CB17DA" w:rsidRDefault="00CB17DA" w:rsidP="00CB17DA">
      <w:pPr>
        <w:spacing w:after="0" w:line="259" w:lineRule="auto"/>
        <w:ind w:left="0" w:right="0" w:firstLine="0"/>
        <w:jc w:val="center"/>
        <w:rPr>
          <w:szCs w:val="24"/>
        </w:rPr>
      </w:pPr>
      <w:r w:rsidRPr="00B1105F">
        <w:rPr>
          <w:szCs w:val="24"/>
        </w:rPr>
        <w:t xml:space="preserve">Ar-Ge’ye harcanan yatırım bütçesi </w:t>
      </w:r>
      <w:r w:rsidR="00385B21">
        <w:rPr>
          <w:szCs w:val="24"/>
        </w:rPr>
        <w:t xml:space="preserve">sürekli yükselmiştir. </w:t>
      </w:r>
      <w:r w:rsidR="007E7D1E">
        <w:rPr>
          <w:szCs w:val="24"/>
        </w:rPr>
        <w:t xml:space="preserve">2021 yılında bir önceki yıla göre </w:t>
      </w:r>
      <w:r w:rsidR="003A6D6E">
        <w:rPr>
          <w:szCs w:val="24"/>
        </w:rPr>
        <w:t>% 254,84 oranında büyük bir artış göstermiştir.</w:t>
      </w:r>
    </w:p>
    <w:p w:rsidR="005D76E0" w:rsidRDefault="005D76E0" w:rsidP="00CB17DA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CB17DA" w:rsidRDefault="00CB17DA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8"/>
        <w:gridCol w:w="880"/>
        <w:gridCol w:w="1134"/>
        <w:gridCol w:w="1418"/>
      </w:tblGrid>
      <w:tr w:rsidR="00C517CD" w:rsidRPr="0068153A" w:rsidTr="00754D21">
        <w:trPr>
          <w:trHeight w:val="330"/>
        </w:trPr>
        <w:tc>
          <w:tcPr>
            <w:tcW w:w="7058" w:type="dxa"/>
            <w:shd w:val="clear" w:color="auto" w:fill="FF9393"/>
            <w:vAlign w:val="center"/>
            <w:hideMark/>
          </w:tcPr>
          <w:p w:rsidR="00C517CD" w:rsidRPr="0068153A" w:rsidRDefault="00C517CD" w:rsidP="00754D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İzleme ve Değerlendirme Kriteri</w:t>
            </w:r>
          </w:p>
        </w:tc>
        <w:tc>
          <w:tcPr>
            <w:tcW w:w="880" w:type="dxa"/>
            <w:shd w:val="clear" w:color="auto" w:fill="FF9393"/>
            <w:vAlign w:val="center"/>
            <w:hideMark/>
          </w:tcPr>
          <w:p w:rsidR="00C517CD" w:rsidRPr="0068153A" w:rsidRDefault="00C517CD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8153A">
              <w:rPr>
                <w:szCs w:val="24"/>
              </w:rPr>
              <w:t>2019</w:t>
            </w:r>
          </w:p>
        </w:tc>
        <w:tc>
          <w:tcPr>
            <w:tcW w:w="1134" w:type="dxa"/>
            <w:shd w:val="clear" w:color="auto" w:fill="FF9393"/>
            <w:vAlign w:val="center"/>
            <w:hideMark/>
          </w:tcPr>
          <w:p w:rsidR="00C517CD" w:rsidRPr="0068153A" w:rsidRDefault="00C517CD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8153A">
              <w:rPr>
                <w:szCs w:val="24"/>
              </w:rPr>
              <w:t>2020</w:t>
            </w:r>
          </w:p>
        </w:tc>
        <w:tc>
          <w:tcPr>
            <w:tcW w:w="1418" w:type="dxa"/>
            <w:shd w:val="clear" w:color="auto" w:fill="FF9393"/>
            <w:vAlign w:val="center"/>
            <w:hideMark/>
          </w:tcPr>
          <w:p w:rsidR="00C517CD" w:rsidRPr="0068153A" w:rsidRDefault="00C517CD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8153A">
              <w:rPr>
                <w:szCs w:val="24"/>
              </w:rPr>
              <w:t>2021</w:t>
            </w:r>
          </w:p>
        </w:tc>
      </w:tr>
      <w:tr w:rsidR="0069332B" w:rsidRPr="005B02D8" w:rsidTr="0069332B">
        <w:tblPrEx>
          <w:shd w:val="clear" w:color="auto" w:fill="auto"/>
        </w:tblPrEx>
        <w:trPr>
          <w:trHeight w:val="390"/>
        </w:trPr>
        <w:tc>
          <w:tcPr>
            <w:tcW w:w="7058" w:type="dxa"/>
            <w:shd w:val="clear" w:color="auto" w:fill="auto"/>
            <w:vAlign w:val="center"/>
            <w:hideMark/>
          </w:tcPr>
          <w:p w:rsidR="005B02D8" w:rsidRPr="005B02D8" w:rsidRDefault="005B02D8" w:rsidP="005B02D8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B02D8">
              <w:rPr>
                <w:szCs w:val="24"/>
              </w:rPr>
              <w:t>D.4.1 Endüstri ile ortak yürütülen proje sayısı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B02D8" w:rsidRPr="005B02D8" w:rsidRDefault="005B02D8" w:rsidP="005B02D8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5B02D8">
              <w:rPr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02D8" w:rsidRPr="005B02D8" w:rsidRDefault="005B02D8" w:rsidP="005B02D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5B02D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B02D8" w:rsidRPr="005B02D8" w:rsidRDefault="005B02D8" w:rsidP="005B02D8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5B02D8">
              <w:rPr>
                <w:sz w:val="22"/>
              </w:rPr>
              <w:t>1</w:t>
            </w:r>
          </w:p>
        </w:tc>
      </w:tr>
    </w:tbl>
    <w:p w:rsidR="0013780C" w:rsidRDefault="0013780C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BE1C19" w:rsidRDefault="000D0DFA" w:rsidP="000D0DFA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noProof/>
          <w:szCs w:val="24"/>
        </w:rPr>
        <w:drawing>
          <wp:inline distT="0" distB="0" distL="0" distR="0" wp14:anchorId="65F64E0F" wp14:editId="351D7AD4">
            <wp:extent cx="5486400" cy="2993366"/>
            <wp:effectExtent l="0" t="0" r="0" b="17145"/>
            <wp:docPr id="30" name="Grafik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26BB9" w:rsidRDefault="00F26BB9" w:rsidP="000D0DFA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F26BB9" w:rsidRDefault="00F26BB9" w:rsidP="000D0DFA">
      <w:pPr>
        <w:spacing w:after="0" w:line="259" w:lineRule="auto"/>
        <w:ind w:left="0" w:right="0" w:firstLine="0"/>
        <w:jc w:val="center"/>
        <w:rPr>
          <w:szCs w:val="24"/>
        </w:rPr>
      </w:pPr>
      <w:r w:rsidRPr="005B02D8">
        <w:rPr>
          <w:szCs w:val="24"/>
        </w:rPr>
        <w:t>Endüstri ile ortak yürütülen proje sayısı</w:t>
      </w:r>
      <w:r>
        <w:rPr>
          <w:szCs w:val="24"/>
        </w:rPr>
        <w:t xml:space="preserve"> 2020 ve 2021 yıllarında aynıdır.</w:t>
      </w:r>
    </w:p>
    <w:p w:rsidR="005D76E0" w:rsidRDefault="005D76E0" w:rsidP="000D0DFA">
      <w:pPr>
        <w:spacing w:after="0" w:line="259" w:lineRule="auto"/>
        <w:ind w:left="0" w:right="0" w:firstLine="0"/>
        <w:jc w:val="center"/>
        <w:rPr>
          <w:szCs w:val="24"/>
        </w:rPr>
      </w:pPr>
    </w:p>
    <w:p w:rsidR="005D76E0" w:rsidRDefault="005D76E0" w:rsidP="000D0DFA">
      <w:pPr>
        <w:spacing w:after="0" w:line="259" w:lineRule="auto"/>
        <w:ind w:left="0" w:right="0" w:firstLine="0"/>
        <w:jc w:val="center"/>
        <w:rPr>
          <w:szCs w:val="24"/>
        </w:rPr>
      </w:pPr>
    </w:p>
    <w:p w:rsidR="005D76E0" w:rsidRDefault="005D76E0" w:rsidP="000D0DFA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BE1C19" w:rsidRDefault="00BE1C19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8"/>
        <w:gridCol w:w="880"/>
        <w:gridCol w:w="1134"/>
        <w:gridCol w:w="1418"/>
      </w:tblGrid>
      <w:tr w:rsidR="00C517CD" w:rsidRPr="0068153A" w:rsidTr="00754D21">
        <w:trPr>
          <w:trHeight w:val="330"/>
        </w:trPr>
        <w:tc>
          <w:tcPr>
            <w:tcW w:w="7058" w:type="dxa"/>
            <w:shd w:val="clear" w:color="auto" w:fill="FF9393"/>
            <w:vAlign w:val="center"/>
            <w:hideMark/>
          </w:tcPr>
          <w:p w:rsidR="00C517CD" w:rsidRPr="0068153A" w:rsidRDefault="00C517CD" w:rsidP="00754D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İzleme ve Değerlendirme Kriteri</w:t>
            </w:r>
          </w:p>
        </w:tc>
        <w:tc>
          <w:tcPr>
            <w:tcW w:w="880" w:type="dxa"/>
            <w:shd w:val="clear" w:color="auto" w:fill="FF9393"/>
            <w:vAlign w:val="center"/>
            <w:hideMark/>
          </w:tcPr>
          <w:p w:rsidR="00C517CD" w:rsidRPr="0068153A" w:rsidRDefault="00C517CD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8153A">
              <w:rPr>
                <w:szCs w:val="24"/>
              </w:rPr>
              <w:t>2019</w:t>
            </w:r>
          </w:p>
        </w:tc>
        <w:tc>
          <w:tcPr>
            <w:tcW w:w="1134" w:type="dxa"/>
            <w:shd w:val="clear" w:color="auto" w:fill="FF9393"/>
            <w:vAlign w:val="center"/>
            <w:hideMark/>
          </w:tcPr>
          <w:p w:rsidR="00C517CD" w:rsidRPr="0068153A" w:rsidRDefault="00C517CD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8153A">
              <w:rPr>
                <w:szCs w:val="24"/>
              </w:rPr>
              <w:t>2020</w:t>
            </w:r>
          </w:p>
        </w:tc>
        <w:tc>
          <w:tcPr>
            <w:tcW w:w="1418" w:type="dxa"/>
            <w:shd w:val="clear" w:color="auto" w:fill="FF9393"/>
            <w:vAlign w:val="center"/>
            <w:hideMark/>
          </w:tcPr>
          <w:p w:rsidR="00C517CD" w:rsidRPr="0068153A" w:rsidRDefault="00C517CD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8153A">
              <w:rPr>
                <w:szCs w:val="24"/>
              </w:rPr>
              <w:t>2021</w:t>
            </w:r>
          </w:p>
        </w:tc>
      </w:tr>
      <w:tr w:rsidR="0069332B" w:rsidRPr="00F63564" w:rsidTr="0069332B">
        <w:tblPrEx>
          <w:shd w:val="clear" w:color="auto" w:fill="auto"/>
        </w:tblPrEx>
        <w:trPr>
          <w:trHeight w:val="390"/>
        </w:trPr>
        <w:tc>
          <w:tcPr>
            <w:tcW w:w="7058" w:type="dxa"/>
            <w:shd w:val="clear" w:color="auto" w:fill="auto"/>
            <w:vAlign w:val="center"/>
            <w:hideMark/>
          </w:tcPr>
          <w:p w:rsidR="00F63564" w:rsidRPr="00F63564" w:rsidRDefault="00F63564" w:rsidP="00F6356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F63564">
              <w:rPr>
                <w:szCs w:val="24"/>
              </w:rPr>
              <w:t>D.4.2 Endüstri ile ortak yürütülen projelerin toplam bütçesi (D.4.1’de belirtilen projelerin)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63564" w:rsidRPr="00F63564" w:rsidRDefault="00F63564" w:rsidP="00F63564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F63564">
              <w:rPr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3564" w:rsidRPr="00F63564" w:rsidRDefault="00F63564" w:rsidP="00F6356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F63564">
              <w:rPr>
                <w:b/>
                <w:bCs/>
                <w:sz w:val="28"/>
                <w:szCs w:val="28"/>
              </w:rPr>
              <w:t>200.000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3564" w:rsidRPr="00F63564" w:rsidRDefault="00F63564" w:rsidP="00F6356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F63564">
              <w:rPr>
                <w:b/>
                <w:bCs/>
                <w:sz w:val="28"/>
                <w:szCs w:val="28"/>
              </w:rPr>
              <w:t>503.538</w:t>
            </w:r>
          </w:p>
        </w:tc>
      </w:tr>
    </w:tbl>
    <w:p w:rsidR="005B02D8" w:rsidRDefault="005B02D8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BE1C19" w:rsidRDefault="00D25FD3" w:rsidP="00D25FD3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noProof/>
          <w:szCs w:val="24"/>
        </w:rPr>
        <w:drawing>
          <wp:inline distT="0" distB="0" distL="0" distR="0" wp14:anchorId="6F2274A2" wp14:editId="17E16F54">
            <wp:extent cx="5486400" cy="2993366"/>
            <wp:effectExtent l="0" t="0" r="0" b="17145"/>
            <wp:docPr id="31" name="Grafik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25FD3" w:rsidRDefault="00D25FD3" w:rsidP="00D25FD3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D25FD3" w:rsidRDefault="00D25FD3" w:rsidP="00D25FD3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 w:rsidRPr="00F63564">
        <w:rPr>
          <w:szCs w:val="24"/>
        </w:rPr>
        <w:t>Endüstri ile ortak yürütülen projelerin toplam bütçesi</w:t>
      </w:r>
      <w:r w:rsidR="00EC33FF">
        <w:rPr>
          <w:szCs w:val="24"/>
        </w:rPr>
        <w:t xml:space="preserve"> 2020 yılında büyük bir artış göstermiş, 2021 yılında da yine büyük bir artış göstererek </w:t>
      </w:r>
      <w:r w:rsidR="005447C2">
        <w:rPr>
          <w:szCs w:val="24"/>
        </w:rPr>
        <w:t xml:space="preserve">bir önceki yıla göre </w:t>
      </w:r>
      <w:r w:rsidRPr="00F63564">
        <w:rPr>
          <w:szCs w:val="24"/>
        </w:rPr>
        <w:t xml:space="preserve"> </w:t>
      </w:r>
      <w:r w:rsidR="00EC33FF">
        <w:rPr>
          <w:szCs w:val="24"/>
        </w:rPr>
        <w:t>% 151,77 oranına ulaşmıştır.</w:t>
      </w:r>
    </w:p>
    <w:p w:rsidR="00BE1C19" w:rsidRDefault="00BE1C19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D25FD3" w:rsidRDefault="00D25FD3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8"/>
        <w:gridCol w:w="880"/>
        <w:gridCol w:w="1134"/>
        <w:gridCol w:w="1418"/>
      </w:tblGrid>
      <w:tr w:rsidR="00C517CD" w:rsidRPr="0068153A" w:rsidTr="00754D21">
        <w:trPr>
          <w:trHeight w:val="330"/>
        </w:trPr>
        <w:tc>
          <w:tcPr>
            <w:tcW w:w="7058" w:type="dxa"/>
            <w:shd w:val="clear" w:color="auto" w:fill="FF9393"/>
            <w:vAlign w:val="center"/>
            <w:hideMark/>
          </w:tcPr>
          <w:p w:rsidR="00C517CD" w:rsidRPr="0068153A" w:rsidRDefault="00C517CD" w:rsidP="00754D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İzleme ve Değerlendirme Kriteri</w:t>
            </w:r>
          </w:p>
        </w:tc>
        <w:tc>
          <w:tcPr>
            <w:tcW w:w="880" w:type="dxa"/>
            <w:shd w:val="clear" w:color="auto" w:fill="FF9393"/>
            <w:vAlign w:val="center"/>
            <w:hideMark/>
          </w:tcPr>
          <w:p w:rsidR="00C517CD" w:rsidRPr="0068153A" w:rsidRDefault="00C517CD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8153A">
              <w:rPr>
                <w:szCs w:val="24"/>
              </w:rPr>
              <w:t>2019</w:t>
            </w:r>
          </w:p>
        </w:tc>
        <w:tc>
          <w:tcPr>
            <w:tcW w:w="1134" w:type="dxa"/>
            <w:shd w:val="clear" w:color="auto" w:fill="FF9393"/>
            <w:vAlign w:val="center"/>
            <w:hideMark/>
          </w:tcPr>
          <w:p w:rsidR="00C517CD" w:rsidRPr="0068153A" w:rsidRDefault="00C517CD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8153A">
              <w:rPr>
                <w:szCs w:val="24"/>
              </w:rPr>
              <w:t>2020</w:t>
            </w:r>
          </w:p>
        </w:tc>
        <w:tc>
          <w:tcPr>
            <w:tcW w:w="1418" w:type="dxa"/>
            <w:shd w:val="clear" w:color="auto" w:fill="FF9393"/>
            <w:vAlign w:val="center"/>
            <w:hideMark/>
          </w:tcPr>
          <w:p w:rsidR="00C517CD" w:rsidRPr="0068153A" w:rsidRDefault="00C517CD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8153A">
              <w:rPr>
                <w:szCs w:val="24"/>
              </w:rPr>
              <w:t>2021</w:t>
            </w:r>
          </w:p>
        </w:tc>
      </w:tr>
      <w:tr w:rsidR="0069332B" w:rsidRPr="00443589" w:rsidTr="0069332B">
        <w:tblPrEx>
          <w:shd w:val="clear" w:color="auto" w:fill="auto"/>
        </w:tblPrEx>
        <w:trPr>
          <w:trHeight w:val="390"/>
        </w:trPr>
        <w:tc>
          <w:tcPr>
            <w:tcW w:w="7058" w:type="dxa"/>
            <w:shd w:val="clear" w:color="auto" w:fill="auto"/>
            <w:vAlign w:val="center"/>
            <w:hideMark/>
          </w:tcPr>
          <w:p w:rsidR="00443589" w:rsidRPr="00443589" w:rsidRDefault="00443589" w:rsidP="0044358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443589">
              <w:rPr>
                <w:szCs w:val="24"/>
              </w:rPr>
              <w:t>D.6 Öğrenci başına yapılan harcama miktarı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43589" w:rsidRPr="00443589" w:rsidRDefault="00443589" w:rsidP="0044358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443589">
              <w:rPr>
                <w:sz w:val="22"/>
              </w:rPr>
              <w:t>5592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589" w:rsidRPr="00443589" w:rsidRDefault="00443589" w:rsidP="0044358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443589">
              <w:rPr>
                <w:sz w:val="22"/>
              </w:rPr>
              <w:t>5455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3589" w:rsidRPr="00443589" w:rsidRDefault="00443589" w:rsidP="0044358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443589">
              <w:rPr>
                <w:b/>
                <w:bCs/>
                <w:sz w:val="28"/>
                <w:szCs w:val="28"/>
              </w:rPr>
              <w:t>6095</w:t>
            </w:r>
          </w:p>
        </w:tc>
      </w:tr>
    </w:tbl>
    <w:p w:rsidR="00443589" w:rsidRDefault="00443589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196397" w:rsidRDefault="00196397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BE1C19" w:rsidRDefault="00D91E80" w:rsidP="00D91E80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noProof/>
          <w:szCs w:val="24"/>
        </w:rPr>
        <w:drawing>
          <wp:inline distT="0" distB="0" distL="0" distR="0" wp14:anchorId="1CAC45E5" wp14:editId="18021CF0">
            <wp:extent cx="5486400" cy="2993366"/>
            <wp:effectExtent l="0" t="0" r="0" b="17145"/>
            <wp:docPr id="32" name="Grafik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91E80" w:rsidRDefault="00D91E80" w:rsidP="00D91E80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D91E80" w:rsidRDefault="00D91E80" w:rsidP="00D91E80">
      <w:pPr>
        <w:spacing w:after="0" w:line="259" w:lineRule="auto"/>
        <w:ind w:left="0" w:right="0" w:firstLine="0"/>
        <w:jc w:val="center"/>
        <w:rPr>
          <w:szCs w:val="24"/>
        </w:rPr>
      </w:pPr>
      <w:r w:rsidRPr="00443589">
        <w:rPr>
          <w:szCs w:val="24"/>
        </w:rPr>
        <w:t>Öğrenci başına yapılan harcama miktarı</w:t>
      </w:r>
      <w:r>
        <w:rPr>
          <w:szCs w:val="24"/>
        </w:rPr>
        <w:t xml:space="preserve"> </w:t>
      </w:r>
      <w:r w:rsidR="00196397">
        <w:rPr>
          <w:szCs w:val="24"/>
        </w:rPr>
        <w:t>2021 yılında % 11,73 artmıştır.</w:t>
      </w:r>
    </w:p>
    <w:p w:rsidR="00196397" w:rsidRDefault="00196397" w:rsidP="00D91E80">
      <w:pPr>
        <w:spacing w:after="0" w:line="259" w:lineRule="auto"/>
        <w:ind w:left="0" w:right="0" w:firstLine="0"/>
        <w:jc w:val="center"/>
        <w:rPr>
          <w:szCs w:val="24"/>
        </w:rPr>
      </w:pPr>
    </w:p>
    <w:p w:rsidR="00196397" w:rsidRDefault="00196397" w:rsidP="00D91E80">
      <w:pPr>
        <w:spacing w:after="0" w:line="259" w:lineRule="auto"/>
        <w:ind w:left="0" w:right="0" w:firstLine="0"/>
        <w:jc w:val="center"/>
        <w:rPr>
          <w:szCs w:val="24"/>
        </w:rPr>
      </w:pPr>
    </w:p>
    <w:p w:rsidR="00196397" w:rsidRDefault="00196397" w:rsidP="00D91E80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BE1C19" w:rsidRDefault="00BE1C19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8"/>
        <w:gridCol w:w="880"/>
        <w:gridCol w:w="1134"/>
        <w:gridCol w:w="1418"/>
      </w:tblGrid>
      <w:tr w:rsidR="00C517CD" w:rsidRPr="0068153A" w:rsidTr="00754D21">
        <w:trPr>
          <w:trHeight w:val="330"/>
        </w:trPr>
        <w:tc>
          <w:tcPr>
            <w:tcW w:w="7058" w:type="dxa"/>
            <w:shd w:val="clear" w:color="auto" w:fill="FF9393"/>
            <w:vAlign w:val="center"/>
            <w:hideMark/>
          </w:tcPr>
          <w:p w:rsidR="00C517CD" w:rsidRPr="0068153A" w:rsidRDefault="00C517CD" w:rsidP="00754D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İzleme ve Değerlendirme Kriteri</w:t>
            </w:r>
          </w:p>
        </w:tc>
        <w:tc>
          <w:tcPr>
            <w:tcW w:w="880" w:type="dxa"/>
            <w:shd w:val="clear" w:color="auto" w:fill="FF9393"/>
            <w:vAlign w:val="center"/>
            <w:hideMark/>
          </w:tcPr>
          <w:p w:rsidR="00C517CD" w:rsidRPr="0068153A" w:rsidRDefault="00C517CD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8153A">
              <w:rPr>
                <w:szCs w:val="24"/>
              </w:rPr>
              <w:t>2019</w:t>
            </w:r>
          </w:p>
        </w:tc>
        <w:tc>
          <w:tcPr>
            <w:tcW w:w="1134" w:type="dxa"/>
            <w:shd w:val="clear" w:color="auto" w:fill="FF9393"/>
            <w:vAlign w:val="center"/>
            <w:hideMark/>
          </w:tcPr>
          <w:p w:rsidR="00C517CD" w:rsidRPr="0068153A" w:rsidRDefault="00C517CD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8153A">
              <w:rPr>
                <w:szCs w:val="24"/>
              </w:rPr>
              <w:t>2020</w:t>
            </w:r>
          </w:p>
        </w:tc>
        <w:tc>
          <w:tcPr>
            <w:tcW w:w="1418" w:type="dxa"/>
            <w:shd w:val="clear" w:color="auto" w:fill="FF9393"/>
            <w:vAlign w:val="center"/>
            <w:hideMark/>
          </w:tcPr>
          <w:p w:rsidR="00C517CD" w:rsidRPr="0068153A" w:rsidRDefault="00C517CD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8153A">
              <w:rPr>
                <w:szCs w:val="24"/>
              </w:rPr>
              <w:t>2021</w:t>
            </w:r>
          </w:p>
        </w:tc>
      </w:tr>
      <w:tr w:rsidR="0069332B" w:rsidRPr="007D25A4" w:rsidTr="0069332B">
        <w:trPr>
          <w:trHeight w:val="390"/>
        </w:trPr>
        <w:tc>
          <w:tcPr>
            <w:tcW w:w="7058" w:type="dxa"/>
            <w:shd w:val="clear" w:color="auto" w:fill="FFFFFF" w:themeFill="background1"/>
            <w:vAlign w:val="center"/>
            <w:hideMark/>
          </w:tcPr>
          <w:p w:rsidR="007D25A4" w:rsidRPr="007D25A4" w:rsidRDefault="007D25A4" w:rsidP="007D25A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7D25A4">
              <w:rPr>
                <w:szCs w:val="24"/>
              </w:rPr>
              <w:t>D.7 Yayın alımının bütçeye oranı</w:t>
            </w:r>
          </w:p>
        </w:tc>
        <w:tc>
          <w:tcPr>
            <w:tcW w:w="880" w:type="dxa"/>
            <w:shd w:val="clear" w:color="auto" w:fill="FFFFFF" w:themeFill="background1"/>
            <w:vAlign w:val="center"/>
            <w:hideMark/>
          </w:tcPr>
          <w:p w:rsidR="007D25A4" w:rsidRPr="007D25A4" w:rsidRDefault="007D25A4" w:rsidP="007D25A4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7D25A4">
              <w:rPr>
                <w:sz w:val="22"/>
              </w:rPr>
              <w:t>0,34%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D25A4" w:rsidRPr="007D25A4" w:rsidRDefault="007D25A4" w:rsidP="007D25A4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7D25A4">
              <w:rPr>
                <w:sz w:val="22"/>
              </w:rPr>
              <w:t>0,30%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D25A4" w:rsidRPr="007D25A4" w:rsidRDefault="007D25A4" w:rsidP="007D25A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7D25A4">
              <w:rPr>
                <w:b/>
                <w:bCs/>
                <w:sz w:val="28"/>
                <w:szCs w:val="28"/>
              </w:rPr>
              <w:t>0,35%</w:t>
            </w:r>
          </w:p>
        </w:tc>
      </w:tr>
    </w:tbl>
    <w:p w:rsidR="00F63564" w:rsidRDefault="00F63564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BE1C19" w:rsidRDefault="003616A3" w:rsidP="003616A3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noProof/>
          <w:szCs w:val="24"/>
        </w:rPr>
        <w:drawing>
          <wp:inline distT="0" distB="0" distL="0" distR="0" wp14:anchorId="34214BCD" wp14:editId="7C65D9ED">
            <wp:extent cx="5486400" cy="3390181"/>
            <wp:effectExtent l="0" t="0" r="0" b="1270"/>
            <wp:docPr id="33" name="Grafik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3616A3" w:rsidRDefault="003616A3" w:rsidP="003616A3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3616A3" w:rsidRDefault="003616A3" w:rsidP="003616A3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 w:rsidRPr="007D25A4">
        <w:rPr>
          <w:szCs w:val="24"/>
        </w:rPr>
        <w:t>Yayın alımının bütçeye oranı</w:t>
      </w:r>
      <w:r>
        <w:rPr>
          <w:szCs w:val="24"/>
        </w:rPr>
        <w:t xml:space="preserve"> </w:t>
      </w:r>
      <w:r w:rsidR="00280A45">
        <w:rPr>
          <w:szCs w:val="24"/>
        </w:rPr>
        <w:t>2019 ve 2021 yıllarında yaklaşık değerler almış</w:t>
      </w:r>
      <w:r w:rsidR="00C52A0E">
        <w:rPr>
          <w:szCs w:val="24"/>
        </w:rPr>
        <w:t>,</w:t>
      </w:r>
      <w:r w:rsidR="00280A45">
        <w:rPr>
          <w:szCs w:val="24"/>
        </w:rPr>
        <w:t xml:space="preserve"> 2021 yılında bir önceki yıla göre artış sağlanmıştır.</w:t>
      </w:r>
    </w:p>
    <w:p w:rsidR="00BE1C19" w:rsidRDefault="00BE1C19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8"/>
        <w:gridCol w:w="880"/>
        <w:gridCol w:w="1134"/>
        <w:gridCol w:w="1418"/>
      </w:tblGrid>
      <w:tr w:rsidR="00C517CD" w:rsidRPr="0068153A" w:rsidTr="00754D21">
        <w:trPr>
          <w:trHeight w:val="330"/>
        </w:trPr>
        <w:tc>
          <w:tcPr>
            <w:tcW w:w="7058" w:type="dxa"/>
            <w:shd w:val="clear" w:color="auto" w:fill="FF9393"/>
            <w:vAlign w:val="center"/>
            <w:hideMark/>
          </w:tcPr>
          <w:p w:rsidR="00C517CD" w:rsidRPr="0068153A" w:rsidRDefault="00C517CD" w:rsidP="00754D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İzleme ve Değerlendirme Kriteri</w:t>
            </w:r>
          </w:p>
        </w:tc>
        <w:tc>
          <w:tcPr>
            <w:tcW w:w="880" w:type="dxa"/>
            <w:shd w:val="clear" w:color="auto" w:fill="FF9393"/>
            <w:vAlign w:val="center"/>
            <w:hideMark/>
          </w:tcPr>
          <w:p w:rsidR="00C517CD" w:rsidRPr="0068153A" w:rsidRDefault="00C517CD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8153A">
              <w:rPr>
                <w:szCs w:val="24"/>
              </w:rPr>
              <w:t>2019</w:t>
            </w:r>
          </w:p>
        </w:tc>
        <w:tc>
          <w:tcPr>
            <w:tcW w:w="1134" w:type="dxa"/>
            <w:shd w:val="clear" w:color="auto" w:fill="FF9393"/>
            <w:vAlign w:val="center"/>
            <w:hideMark/>
          </w:tcPr>
          <w:p w:rsidR="00C517CD" w:rsidRPr="0068153A" w:rsidRDefault="00C517CD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8153A">
              <w:rPr>
                <w:szCs w:val="24"/>
              </w:rPr>
              <w:t>2020</w:t>
            </w:r>
          </w:p>
        </w:tc>
        <w:tc>
          <w:tcPr>
            <w:tcW w:w="1418" w:type="dxa"/>
            <w:shd w:val="clear" w:color="auto" w:fill="FF9393"/>
            <w:vAlign w:val="center"/>
            <w:hideMark/>
          </w:tcPr>
          <w:p w:rsidR="00C517CD" w:rsidRPr="0068153A" w:rsidRDefault="00C517CD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8153A">
              <w:rPr>
                <w:szCs w:val="24"/>
              </w:rPr>
              <w:t>2021</w:t>
            </w:r>
          </w:p>
        </w:tc>
      </w:tr>
      <w:tr w:rsidR="0069332B" w:rsidRPr="00B06D83" w:rsidTr="00642393">
        <w:trPr>
          <w:trHeight w:val="330"/>
        </w:trPr>
        <w:tc>
          <w:tcPr>
            <w:tcW w:w="7058" w:type="dxa"/>
            <w:shd w:val="clear" w:color="auto" w:fill="FFFFFF" w:themeFill="background1"/>
            <w:vAlign w:val="center"/>
            <w:hideMark/>
          </w:tcPr>
          <w:p w:rsidR="00B06D83" w:rsidRPr="00B06D83" w:rsidRDefault="00B06D83" w:rsidP="007727D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06D83">
              <w:rPr>
                <w:szCs w:val="24"/>
              </w:rPr>
              <w:t>D.8 Üniversitenin sağladığı eğitim burslarından faydalanan öğrenci oranı</w:t>
            </w:r>
          </w:p>
        </w:tc>
        <w:tc>
          <w:tcPr>
            <w:tcW w:w="880" w:type="dxa"/>
            <w:shd w:val="clear" w:color="auto" w:fill="FFFFFF" w:themeFill="background1"/>
            <w:vAlign w:val="center"/>
            <w:hideMark/>
          </w:tcPr>
          <w:p w:rsidR="00B06D83" w:rsidRPr="00B06D83" w:rsidRDefault="00B06D83" w:rsidP="0064239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B06D83">
              <w:rPr>
                <w:sz w:val="22"/>
              </w:rPr>
              <w:t>0%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06D83" w:rsidRPr="00B06D83" w:rsidRDefault="00B06D83" w:rsidP="0064239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B06D83">
              <w:rPr>
                <w:sz w:val="22"/>
              </w:rPr>
              <w:t>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B06D83" w:rsidRPr="00B06D83" w:rsidRDefault="00B06D83" w:rsidP="0064239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B06D83">
              <w:rPr>
                <w:b/>
                <w:bCs/>
                <w:sz w:val="28"/>
                <w:szCs w:val="28"/>
              </w:rPr>
              <w:t>0,56%</w:t>
            </w:r>
          </w:p>
        </w:tc>
      </w:tr>
    </w:tbl>
    <w:p w:rsidR="007D25A4" w:rsidRDefault="007D25A4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862080" w:rsidRDefault="00862080" w:rsidP="00862080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noProof/>
          <w:szCs w:val="24"/>
        </w:rPr>
        <w:drawing>
          <wp:inline distT="0" distB="0" distL="0" distR="0" wp14:anchorId="377D0BFD" wp14:editId="5341B3B0">
            <wp:extent cx="5486400" cy="3200400"/>
            <wp:effectExtent l="0" t="0" r="0" b="0"/>
            <wp:docPr id="34" name="Grafik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506742" w:rsidRDefault="00506742" w:rsidP="00862080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506742" w:rsidRDefault="00413950" w:rsidP="00862080">
      <w:pPr>
        <w:spacing w:after="0" w:line="259" w:lineRule="auto"/>
        <w:ind w:left="0" w:right="0" w:firstLine="0"/>
        <w:jc w:val="center"/>
        <w:rPr>
          <w:szCs w:val="24"/>
        </w:rPr>
      </w:pPr>
      <w:r>
        <w:rPr>
          <w:szCs w:val="24"/>
        </w:rPr>
        <w:t xml:space="preserve">2021 yılında </w:t>
      </w:r>
      <w:r w:rsidR="00506742" w:rsidRPr="00B06D83">
        <w:rPr>
          <w:szCs w:val="24"/>
        </w:rPr>
        <w:t>Üniversitenin sağladığı eğitim bursl</w:t>
      </w:r>
      <w:r w:rsidR="001E30F3">
        <w:rPr>
          <w:szCs w:val="24"/>
        </w:rPr>
        <w:t>arından faydalanan öğrenciler</w:t>
      </w:r>
      <w:r>
        <w:rPr>
          <w:szCs w:val="24"/>
        </w:rPr>
        <w:t>,</w:t>
      </w:r>
      <w:r w:rsidR="001E30F3">
        <w:rPr>
          <w:szCs w:val="24"/>
        </w:rPr>
        <w:t xml:space="preserve"> tüm öğrencilerin        % 0,56’ </w:t>
      </w:r>
      <w:proofErr w:type="spellStart"/>
      <w:r w:rsidR="001E30F3">
        <w:rPr>
          <w:szCs w:val="24"/>
        </w:rPr>
        <w:t>sını</w:t>
      </w:r>
      <w:proofErr w:type="spellEnd"/>
      <w:r w:rsidR="001E30F3">
        <w:rPr>
          <w:szCs w:val="24"/>
        </w:rPr>
        <w:t xml:space="preserve"> oluşturmaktadır.</w:t>
      </w:r>
    </w:p>
    <w:p w:rsidR="00E23EB7" w:rsidRDefault="00E23EB7" w:rsidP="00862080">
      <w:pPr>
        <w:spacing w:after="0" w:line="259" w:lineRule="auto"/>
        <w:ind w:left="0" w:right="0" w:firstLine="0"/>
        <w:jc w:val="center"/>
        <w:rPr>
          <w:szCs w:val="24"/>
        </w:rPr>
      </w:pPr>
    </w:p>
    <w:p w:rsidR="00580FE5" w:rsidRDefault="00580FE5" w:rsidP="009728B2">
      <w:pPr>
        <w:spacing w:before="240" w:after="0" w:line="360" w:lineRule="auto"/>
        <w:ind w:left="0" w:right="0" w:firstLine="0"/>
        <w:jc w:val="left"/>
        <w:rPr>
          <w:b/>
          <w:bCs/>
          <w:sz w:val="28"/>
          <w:szCs w:val="28"/>
        </w:rPr>
      </w:pPr>
    </w:p>
    <w:p w:rsidR="00B06D83" w:rsidRPr="00D87979" w:rsidRDefault="00992DDE" w:rsidP="009728B2">
      <w:pPr>
        <w:spacing w:before="240" w:after="0" w:line="360" w:lineRule="auto"/>
        <w:ind w:left="0" w:right="0" w:firstLine="0"/>
        <w:jc w:val="left"/>
        <w:rPr>
          <w:b/>
          <w:bCs/>
          <w:sz w:val="28"/>
          <w:szCs w:val="28"/>
        </w:rPr>
      </w:pPr>
      <w:r w:rsidRPr="00D84BA4">
        <w:rPr>
          <w:b/>
          <w:bCs/>
          <w:sz w:val="28"/>
          <w:szCs w:val="28"/>
        </w:rPr>
        <w:t>E. Topluma Hizmet ve Sosyal Sorumluluk</w:t>
      </w: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8"/>
        <w:gridCol w:w="880"/>
        <w:gridCol w:w="1134"/>
        <w:gridCol w:w="1418"/>
      </w:tblGrid>
      <w:tr w:rsidR="00FF27D5" w:rsidRPr="00766DFE" w:rsidTr="00FF27D5">
        <w:trPr>
          <w:trHeight w:val="330"/>
        </w:trPr>
        <w:tc>
          <w:tcPr>
            <w:tcW w:w="7058" w:type="dxa"/>
            <w:shd w:val="clear" w:color="auto" w:fill="D9C5ED"/>
            <w:vAlign w:val="center"/>
            <w:hideMark/>
          </w:tcPr>
          <w:p w:rsidR="00766DFE" w:rsidRPr="00766DFE" w:rsidRDefault="008615DA" w:rsidP="00766DF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İzleme ve Değerlendirme Kriteri</w:t>
            </w:r>
          </w:p>
        </w:tc>
        <w:tc>
          <w:tcPr>
            <w:tcW w:w="880" w:type="dxa"/>
            <w:shd w:val="clear" w:color="auto" w:fill="D9C5ED"/>
            <w:vAlign w:val="center"/>
            <w:hideMark/>
          </w:tcPr>
          <w:p w:rsidR="00766DFE" w:rsidRPr="00766DFE" w:rsidRDefault="00766DFE" w:rsidP="00766D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66DFE">
              <w:rPr>
                <w:szCs w:val="24"/>
              </w:rPr>
              <w:t>2019</w:t>
            </w:r>
          </w:p>
        </w:tc>
        <w:tc>
          <w:tcPr>
            <w:tcW w:w="1134" w:type="dxa"/>
            <w:shd w:val="clear" w:color="auto" w:fill="D9C5ED"/>
            <w:vAlign w:val="center"/>
            <w:hideMark/>
          </w:tcPr>
          <w:p w:rsidR="00766DFE" w:rsidRPr="00766DFE" w:rsidRDefault="00766DFE" w:rsidP="00766D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66DFE">
              <w:rPr>
                <w:szCs w:val="24"/>
              </w:rPr>
              <w:t>2020</w:t>
            </w:r>
          </w:p>
        </w:tc>
        <w:tc>
          <w:tcPr>
            <w:tcW w:w="1418" w:type="dxa"/>
            <w:shd w:val="clear" w:color="auto" w:fill="D9C5ED"/>
            <w:vAlign w:val="center"/>
            <w:hideMark/>
          </w:tcPr>
          <w:p w:rsidR="00766DFE" w:rsidRPr="00766DFE" w:rsidRDefault="00766DFE" w:rsidP="00766D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66DFE">
              <w:rPr>
                <w:szCs w:val="24"/>
              </w:rPr>
              <w:t>2021</w:t>
            </w:r>
          </w:p>
        </w:tc>
      </w:tr>
      <w:tr w:rsidR="00FF27D5" w:rsidRPr="00766DFE" w:rsidTr="00FF27D5">
        <w:trPr>
          <w:trHeight w:val="390"/>
        </w:trPr>
        <w:tc>
          <w:tcPr>
            <w:tcW w:w="7058" w:type="dxa"/>
            <w:shd w:val="clear" w:color="auto" w:fill="auto"/>
            <w:vAlign w:val="center"/>
            <w:hideMark/>
          </w:tcPr>
          <w:p w:rsidR="00766DFE" w:rsidRPr="00766DFE" w:rsidRDefault="00766DFE" w:rsidP="00766DF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766DFE">
              <w:rPr>
                <w:szCs w:val="24"/>
              </w:rPr>
              <w:t>E.1 Sosyal sorumluluk projesi sayısı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766DFE" w:rsidRPr="00766DFE" w:rsidRDefault="00766DFE" w:rsidP="00766D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66DFE">
              <w:rPr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6DFE" w:rsidRPr="00766DFE" w:rsidRDefault="00766DFE" w:rsidP="00766D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66DFE">
              <w:rPr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6DFE" w:rsidRPr="00766DFE" w:rsidRDefault="00766DFE" w:rsidP="00766DF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766DFE"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 w:rsidR="00766DFE" w:rsidRDefault="00766DFE" w:rsidP="00351F5D">
      <w:pPr>
        <w:spacing w:after="0" w:line="259" w:lineRule="auto"/>
        <w:ind w:left="0" w:right="0" w:firstLine="0"/>
        <w:jc w:val="left"/>
        <w:rPr>
          <w:b/>
          <w:bCs/>
          <w:szCs w:val="24"/>
        </w:rPr>
      </w:pPr>
    </w:p>
    <w:p w:rsidR="00BE1C19" w:rsidRDefault="00580FE5" w:rsidP="00460719">
      <w:pPr>
        <w:spacing w:after="0" w:line="259" w:lineRule="auto"/>
        <w:ind w:left="0" w:right="0" w:firstLine="0"/>
        <w:jc w:val="center"/>
        <w:rPr>
          <w:b/>
          <w:bCs/>
          <w:szCs w:val="24"/>
        </w:rPr>
      </w:pPr>
      <w:r>
        <w:rPr>
          <w:b/>
          <w:bCs/>
          <w:noProof/>
          <w:szCs w:val="24"/>
        </w:rPr>
        <w:drawing>
          <wp:inline distT="0" distB="0" distL="0" distR="0" wp14:anchorId="379CFF58" wp14:editId="1CFCB61A">
            <wp:extent cx="5486400" cy="2993366"/>
            <wp:effectExtent l="0" t="0" r="0" b="17145"/>
            <wp:docPr id="35" name="Grafik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86D3C" w:rsidRDefault="00D86D3C" w:rsidP="00460719">
      <w:pPr>
        <w:spacing w:after="0" w:line="259" w:lineRule="auto"/>
        <w:ind w:left="0" w:right="0" w:firstLine="0"/>
        <w:jc w:val="center"/>
        <w:rPr>
          <w:b/>
          <w:bCs/>
          <w:szCs w:val="24"/>
        </w:rPr>
      </w:pPr>
    </w:p>
    <w:p w:rsidR="00D86D3C" w:rsidRDefault="00D86D3C" w:rsidP="00460719">
      <w:pPr>
        <w:spacing w:after="0" w:line="259" w:lineRule="auto"/>
        <w:ind w:left="0" w:right="0" w:firstLine="0"/>
        <w:jc w:val="center"/>
        <w:rPr>
          <w:b/>
          <w:bCs/>
          <w:szCs w:val="24"/>
        </w:rPr>
      </w:pPr>
      <w:r w:rsidRPr="00766DFE">
        <w:rPr>
          <w:szCs w:val="24"/>
        </w:rPr>
        <w:t>Sosyal sorumluluk projesi sayısı</w:t>
      </w:r>
      <w:r w:rsidR="00BF1827">
        <w:rPr>
          <w:szCs w:val="24"/>
        </w:rPr>
        <w:t xml:space="preserve"> 2020 yılında Korona virüs nedeniyle yapılmamıştır. 2021 yılında ise 10 proje gerçekleştirilmiştir.</w:t>
      </w:r>
    </w:p>
    <w:p w:rsidR="00BE1C19" w:rsidRDefault="00BE1C19" w:rsidP="00351F5D">
      <w:pPr>
        <w:spacing w:after="0" w:line="259" w:lineRule="auto"/>
        <w:ind w:left="0" w:right="0" w:firstLine="0"/>
        <w:jc w:val="left"/>
        <w:rPr>
          <w:b/>
          <w:bCs/>
          <w:szCs w:val="24"/>
        </w:rPr>
      </w:pP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8"/>
        <w:gridCol w:w="880"/>
        <w:gridCol w:w="1134"/>
        <w:gridCol w:w="1418"/>
      </w:tblGrid>
      <w:tr w:rsidR="007445B2" w:rsidRPr="00766DFE" w:rsidTr="00754D21">
        <w:trPr>
          <w:trHeight w:val="330"/>
        </w:trPr>
        <w:tc>
          <w:tcPr>
            <w:tcW w:w="7058" w:type="dxa"/>
            <w:shd w:val="clear" w:color="auto" w:fill="D9C5ED"/>
            <w:vAlign w:val="center"/>
            <w:hideMark/>
          </w:tcPr>
          <w:p w:rsidR="007445B2" w:rsidRPr="00766DFE" w:rsidRDefault="007445B2" w:rsidP="00754D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İzleme ve Değerlendirme Kriteri</w:t>
            </w:r>
          </w:p>
        </w:tc>
        <w:tc>
          <w:tcPr>
            <w:tcW w:w="880" w:type="dxa"/>
            <w:shd w:val="clear" w:color="auto" w:fill="D9C5ED"/>
            <w:vAlign w:val="center"/>
            <w:hideMark/>
          </w:tcPr>
          <w:p w:rsidR="007445B2" w:rsidRPr="00766DFE" w:rsidRDefault="007445B2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66DFE">
              <w:rPr>
                <w:szCs w:val="24"/>
              </w:rPr>
              <w:t>2019</w:t>
            </w:r>
          </w:p>
        </w:tc>
        <w:tc>
          <w:tcPr>
            <w:tcW w:w="1134" w:type="dxa"/>
            <w:shd w:val="clear" w:color="auto" w:fill="D9C5ED"/>
            <w:vAlign w:val="center"/>
            <w:hideMark/>
          </w:tcPr>
          <w:p w:rsidR="007445B2" w:rsidRPr="00766DFE" w:rsidRDefault="007445B2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66DFE">
              <w:rPr>
                <w:szCs w:val="24"/>
              </w:rPr>
              <w:t>2020</w:t>
            </w:r>
          </w:p>
        </w:tc>
        <w:tc>
          <w:tcPr>
            <w:tcW w:w="1418" w:type="dxa"/>
            <w:shd w:val="clear" w:color="auto" w:fill="D9C5ED"/>
            <w:vAlign w:val="center"/>
            <w:hideMark/>
          </w:tcPr>
          <w:p w:rsidR="007445B2" w:rsidRPr="00766DFE" w:rsidRDefault="007445B2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66DFE">
              <w:rPr>
                <w:szCs w:val="24"/>
              </w:rPr>
              <w:t>2021</w:t>
            </w:r>
          </w:p>
        </w:tc>
      </w:tr>
      <w:tr w:rsidR="00FF27D5" w:rsidRPr="00087153" w:rsidTr="00FF27D5">
        <w:trPr>
          <w:trHeight w:val="390"/>
        </w:trPr>
        <w:tc>
          <w:tcPr>
            <w:tcW w:w="7058" w:type="dxa"/>
            <w:shd w:val="clear" w:color="auto" w:fill="auto"/>
            <w:vAlign w:val="center"/>
            <w:hideMark/>
          </w:tcPr>
          <w:p w:rsidR="00087153" w:rsidRPr="00087153" w:rsidRDefault="00087153" w:rsidP="00087153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87153">
              <w:rPr>
                <w:szCs w:val="24"/>
              </w:rPr>
              <w:t>E.2 Sürekli Eğitim Merkezi (SEM) ve Dil Merkezi (DİLMER) tarafından mesleki eğitime yönelik verilen sertifika sayısı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87153" w:rsidRPr="00087153" w:rsidRDefault="00087153" w:rsidP="0008715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087153">
              <w:rPr>
                <w:sz w:val="22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153" w:rsidRPr="00087153" w:rsidRDefault="00087153" w:rsidP="0008715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087153">
              <w:rPr>
                <w:b/>
                <w:bCs/>
                <w:sz w:val="28"/>
                <w:szCs w:val="28"/>
              </w:rPr>
              <w:t>3992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87153" w:rsidRPr="00087153" w:rsidRDefault="00087153" w:rsidP="0008715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087153">
              <w:rPr>
                <w:b/>
                <w:bCs/>
                <w:sz w:val="28"/>
                <w:szCs w:val="28"/>
              </w:rPr>
              <w:t>5885</w:t>
            </w:r>
          </w:p>
        </w:tc>
      </w:tr>
    </w:tbl>
    <w:p w:rsidR="00087153" w:rsidRDefault="00087153" w:rsidP="00351F5D">
      <w:pPr>
        <w:spacing w:after="0" w:line="259" w:lineRule="auto"/>
        <w:ind w:left="0" w:right="0" w:firstLine="0"/>
        <w:jc w:val="left"/>
        <w:rPr>
          <w:b/>
          <w:bCs/>
          <w:szCs w:val="24"/>
        </w:rPr>
      </w:pPr>
    </w:p>
    <w:p w:rsidR="00BE1C19" w:rsidRDefault="00A75318" w:rsidP="00A75318">
      <w:pPr>
        <w:spacing w:after="0" w:line="259" w:lineRule="auto"/>
        <w:ind w:left="0" w:right="0" w:firstLine="0"/>
        <w:jc w:val="center"/>
        <w:rPr>
          <w:b/>
          <w:bCs/>
          <w:szCs w:val="24"/>
        </w:rPr>
      </w:pPr>
      <w:r>
        <w:rPr>
          <w:b/>
          <w:bCs/>
          <w:noProof/>
          <w:szCs w:val="24"/>
        </w:rPr>
        <w:drawing>
          <wp:inline distT="0" distB="0" distL="0" distR="0" wp14:anchorId="2B09AE4F" wp14:editId="2D70CE30">
            <wp:extent cx="5486400" cy="3312543"/>
            <wp:effectExtent l="0" t="0" r="0" b="2540"/>
            <wp:docPr id="36" name="Grafik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75318" w:rsidRDefault="00A75318" w:rsidP="00A75318">
      <w:pPr>
        <w:spacing w:after="0" w:line="259" w:lineRule="auto"/>
        <w:ind w:left="0" w:right="0" w:firstLine="0"/>
        <w:jc w:val="center"/>
        <w:rPr>
          <w:b/>
          <w:bCs/>
          <w:szCs w:val="24"/>
        </w:rPr>
      </w:pPr>
    </w:p>
    <w:p w:rsidR="00A75318" w:rsidRDefault="00A75318" w:rsidP="00A75318">
      <w:pPr>
        <w:spacing w:after="0" w:line="259" w:lineRule="auto"/>
        <w:ind w:left="0" w:right="0" w:firstLine="0"/>
        <w:jc w:val="center"/>
        <w:rPr>
          <w:b/>
          <w:bCs/>
          <w:szCs w:val="24"/>
        </w:rPr>
      </w:pPr>
      <w:r w:rsidRPr="00087153">
        <w:rPr>
          <w:szCs w:val="24"/>
        </w:rPr>
        <w:t>Sürekli Eğitim Merkezi (SEM) ve Dil Merkezi (DİLMER) tarafından mesleki eğitime yönelik verilen sertifika sayısı</w:t>
      </w:r>
      <w:r>
        <w:rPr>
          <w:szCs w:val="24"/>
        </w:rPr>
        <w:t xml:space="preserve"> </w:t>
      </w:r>
      <w:r w:rsidR="00AA3767">
        <w:rPr>
          <w:szCs w:val="24"/>
        </w:rPr>
        <w:t xml:space="preserve">yıllar itibarıyla sürekli artmıştır. 2021 yılında bir önceki yıla göre </w:t>
      </w:r>
      <w:r w:rsidR="00155BED">
        <w:rPr>
          <w:szCs w:val="24"/>
        </w:rPr>
        <w:t xml:space="preserve">% 47,42 oranında artmıştır. </w:t>
      </w:r>
    </w:p>
    <w:p w:rsidR="00BE1C19" w:rsidRDefault="00BE1C19" w:rsidP="00351F5D">
      <w:pPr>
        <w:spacing w:after="0" w:line="259" w:lineRule="auto"/>
        <w:ind w:left="0" w:right="0" w:firstLine="0"/>
        <w:jc w:val="left"/>
        <w:rPr>
          <w:b/>
          <w:bCs/>
          <w:szCs w:val="24"/>
        </w:rPr>
      </w:pP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8"/>
        <w:gridCol w:w="880"/>
        <w:gridCol w:w="1134"/>
        <w:gridCol w:w="1418"/>
      </w:tblGrid>
      <w:tr w:rsidR="007445B2" w:rsidRPr="00766DFE" w:rsidTr="00754D21">
        <w:trPr>
          <w:trHeight w:val="330"/>
        </w:trPr>
        <w:tc>
          <w:tcPr>
            <w:tcW w:w="7058" w:type="dxa"/>
            <w:shd w:val="clear" w:color="auto" w:fill="D9C5ED"/>
            <w:vAlign w:val="center"/>
            <w:hideMark/>
          </w:tcPr>
          <w:p w:rsidR="007445B2" w:rsidRPr="00766DFE" w:rsidRDefault="007445B2" w:rsidP="00754D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İzleme ve Değerlendirme Kriteri</w:t>
            </w:r>
          </w:p>
        </w:tc>
        <w:tc>
          <w:tcPr>
            <w:tcW w:w="880" w:type="dxa"/>
            <w:shd w:val="clear" w:color="auto" w:fill="D9C5ED"/>
            <w:vAlign w:val="center"/>
            <w:hideMark/>
          </w:tcPr>
          <w:p w:rsidR="007445B2" w:rsidRPr="00766DFE" w:rsidRDefault="007445B2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66DFE">
              <w:rPr>
                <w:szCs w:val="24"/>
              </w:rPr>
              <w:t>2019</w:t>
            </w:r>
          </w:p>
        </w:tc>
        <w:tc>
          <w:tcPr>
            <w:tcW w:w="1134" w:type="dxa"/>
            <w:shd w:val="clear" w:color="auto" w:fill="D9C5ED"/>
            <w:vAlign w:val="center"/>
            <w:hideMark/>
          </w:tcPr>
          <w:p w:rsidR="007445B2" w:rsidRPr="00766DFE" w:rsidRDefault="007445B2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66DFE">
              <w:rPr>
                <w:szCs w:val="24"/>
              </w:rPr>
              <w:t>2020</w:t>
            </w:r>
          </w:p>
        </w:tc>
        <w:tc>
          <w:tcPr>
            <w:tcW w:w="1418" w:type="dxa"/>
            <w:shd w:val="clear" w:color="auto" w:fill="D9C5ED"/>
            <w:vAlign w:val="center"/>
            <w:hideMark/>
          </w:tcPr>
          <w:p w:rsidR="007445B2" w:rsidRPr="00766DFE" w:rsidRDefault="007445B2" w:rsidP="00754D2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66DFE">
              <w:rPr>
                <w:szCs w:val="24"/>
              </w:rPr>
              <w:t>2021</w:t>
            </w:r>
          </w:p>
        </w:tc>
      </w:tr>
      <w:tr w:rsidR="00FF27D5" w:rsidRPr="00BD7187" w:rsidTr="00FF27D5">
        <w:tblPrEx>
          <w:shd w:val="clear" w:color="auto" w:fill="FFFFFF" w:themeFill="background1"/>
        </w:tblPrEx>
        <w:trPr>
          <w:trHeight w:val="390"/>
        </w:trPr>
        <w:tc>
          <w:tcPr>
            <w:tcW w:w="7058" w:type="dxa"/>
            <w:shd w:val="clear" w:color="auto" w:fill="FFFFFF" w:themeFill="background1"/>
            <w:vAlign w:val="center"/>
            <w:hideMark/>
          </w:tcPr>
          <w:p w:rsidR="00BD7187" w:rsidRPr="00BD7187" w:rsidRDefault="00BD7187" w:rsidP="00BD718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D7187">
              <w:rPr>
                <w:szCs w:val="24"/>
              </w:rPr>
              <w:t>E.5.2 Üniversitenin aldığı Engelsiz Üniversite Ödülü, Engelsiz Bayrak Ödülü, Engelsiz Program Nişanı ve Engelli Dostu Ödülü sayısı</w:t>
            </w:r>
          </w:p>
        </w:tc>
        <w:tc>
          <w:tcPr>
            <w:tcW w:w="880" w:type="dxa"/>
            <w:shd w:val="clear" w:color="auto" w:fill="FFFFFF" w:themeFill="background1"/>
            <w:vAlign w:val="center"/>
            <w:hideMark/>
          </w:tcPr>
          <w:p w:rsidR="00BD7187" w:rsidRPr="00BD7187" w:rsidRDefault="00BD7187" w:rsidP="00BD7187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BD7187">
              <w:rPr>
                <w:sz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D7187" w:rsidRPr="00BD7187" w:rsidRDefault="00BD7187" w:rsidP="00BD718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BD718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D7187" w:rsidRPr="00BD7187" w:rsidRDefault="00BD7187" w:rsidP="00BD718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BD7187">
              <w:rPr>
                <w:b/>
                <w:bCs/>
                <w:sz w:val="28"/>
                <w:szCs w:val="28"/>
              </w:rPr>
              <w:t>24</w:t>
            </w:r>
          </w:p>
        </w:tc>
      </w:tr>
    </w:tbl>
    <w:p w:rsidR="00766DFE" w:rsidRDefault="00766DFE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p w:rsidR="00BE1C19" w:rsidRDefault="007166D7" w:rsidP="007166D7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noProof/>
          <w:szCs w:val="24"/>
        </w:rPr>
        <w:drawing>
          <wp:inline distT="0" distB="0" distL="0" distR="0" wp14:anchorId="4AB4703D" wp14:editId="0742BF3D">
            <wp:extent cx="5486400" cy="2993366"/>
            <wp:effectExtent l="0" t="0" r="0" b="17145"/>
            <wp:docPr id="37" name="Grafik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7166D7" w:rsidRDefault="007166D7" w:rsidP="007166D7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:rsidR="007166D7" w:rsidRDefault="007166D7" w:rsidP="007166D7">
      <w:pPr>
        <w:spacing w:after="0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 w:rsidRPr="00BD7187">
        <w:rPr>
          <w:szCs w:val="24"/>
        </w:rPr>
        <w:t>Üniversitenin aldığı Engelsiz Üniversite Ödülü, Engelsiz Bayrak Ödülü, Engelsiz Program Nişanı ve Engelli Dostu Ödülü sayısı</w:t>
      </w:r>
      <w:r>
        <w:rPr>
          <w:szCs w:val="24"/>
        </w:rPr>
        <w:t xml:space="preserve"> </w:t>
      </w:r>
      <w:r w:rsidR="002865BA">
        <w:rPr>
          <w:szCs w:val="24"/>
        </w:rPr>
        <w:t>yıllar itibarıyla artış göstermiştir. 2021 yılında bir önceki yıla göre</w:t>
      </w:r>
      <w:r w:rsidR="00FE4A12">
        <w:rPr>
          <w:szCs w:val="24"/>
        </w:rPr>
        <w:t xml:space="preserve">           </w:t>
      </w:r>
      <w:r w:rsidR="002865BA">
        <w:rPr>
          <w:szCs w:val="24"/>
        </w:rPr>
        <w:t xml:space="preserve"> % 71,43 oranında artış sağlanmıştır.</w:t>
      </w:r>
    </w:p>
    <w:p w:rsidR="00BE1C19" w:rsidRDefault="00BE1C19" w:rsidP="00351F5D">
      <w:pPr>
        <w:spacing w:after="0" w:line="259" w:lineRule="auto"/>
        <w:ind w:left="0" w:right="0" w:firstLine="0"/>
        <w:jc w:val="left"/>
        <w:rPr>
          <w:rFonts w:eastAsia="Calibri"/>
          <w:b/>
          <w:sz w:val="28"/>
          <w:szCs w:val="28"/>
        </w:rPr>
      </w:pP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7"/>
        <w:gridCol w:w="1069"/>
        <w:gridCol w:w="1119"/>
        <w:gridCol w:w="1395"/>
      </w:tblGrid>
      <w:tr w:rsidR="00087FB9" w:rsidRPr="00766DFE" w:rsidTr="00087FB9">
        <w:trPr>
          <w:trHeight w:val="330"/>
        </w:trPr>
        <w:tc>
          <w:tcPr>
            <w:tcW w:w="6907" w:type="dxa"/>
            <w:shd w:val="clear" w:color="auto" w:fill="D9C5ED"/>
            <w:vAlign w:val="center"/>
            <w:hideMark/>
          </w:tcPr>
          <w:p w:rsidR="00087FB9" w:rsidRPr="00766DFE" w:rsidRDefault="00087FB9" w:rsidP="00087FB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İzleme ve Değerlendirme Kriteri</w:t>
            </w:r>
          </w:p>
        </w:tc>
        <w:tc>
          <w:tcPr>
            <w:tcW w:w="1069" w:type="dxa"/>
            <w:shd w:val="clear" w:color="auto" w:fill="D9C5ED"/>
            <w:vAlign w:val="center"/>
            <w:hideMark/>
          </w:tcPr>
          <w:p w:rsidR="00087FB9" w:rsidRPr="00766DFE" w:rsidRDefault="00087FB9" w:rsidP="00087FB9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66DFE">
              <w:rPr>
                <w:szCs w:val="24"/>
              </w:rPr>
              <w:t>2020</w:t>
            </w:r>
          </w:p>
        </w:tc>
        <w:tc>
          <w:tcPr>
            <w:tcW w:w="1119" w:type="dxa"/>
            <w:shd w:val="clear" w:color="auto" w:fill="D9C5ED"/>
            <w:vAlign w:val="center"/>
            <w:hideMark/>
          </w:tcPr>
          <w:p w:rsidR="00087FB9" w:rsidRPr="00766DFE" w:rsidRDefault="00087FB9" w:rsidP="00087FB9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66DFE">
              <w:rPr>
                <w:szCs w:val="24"/>
              </w:rPr>
              <w:t>2021</w:t>
            </w:r>
          </w:p>
        </w:tc>
        <w:tc>
          <w:tcPr>
            <w:tcW w:w="1395" w:type="dxa"/>
            <w:shd w:val="clear" w:color="auto" w:fill="D9C5ED"/>
            <w:vAlign w:val="center"/>
            <w:hideMark/>
          </w:tcPr>
          <w:p w:rsidR="00087FB9" w:rsidRPr="00766DFE" w:rsidRDefault="00087FB9" w:rsidP="00087FB9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</w:tr>
      <w:tr w:rsidR="00087FB9" w:rsidRPr="0052792C" w:rsidTr="00087FB9">
        <w:tblPrEx>
          <w:shd w:val="clear" w:color="auto" w:fill="FFFFFF" w:themeFill="background1"/>
        </w:tblPrEx>
        <w:trPr>
          <w:trHeight w:val="390"/>
        </w:trPr>
        <w:tc>
          <w:tcPr>
            <w:tcW w:w="6907" w:type="dxa"/>
            <w:shd w:val="clear" w:color="auto" w:fill="FFFFFF" w:themeFill="background1"/>
            <w:vAlign w:val="center"/>
            <w:hideMark/>
          </w:tcPr>
          <w:p w:rsidR="00087FB9" w:rsidRPr="0052792C" w:rsidRDefault="00087FB9" w:rsidP="00087FB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2792C">
              <w:rPr>
                <w:szCs w:val="24"/>
              </w:rPr>
              <w:t>E.6.2 Üniversitenin yeşil, çevreci üniversite endeksindeki sıralaması</w:t>
            </w:r>
          </w:p>
        </w:tc>
        <w:tc>
          <w:tcPr>
            <w:tcW w:w="1069" w:type="dxa"/>
            <w:shd w:val="clear" w:color="auto" w:fill="FFFFFF" w:themeFill="background1"/>
            <w:vAlign w:val="center"/>
            <w:hideMark/>
          </w:tcPr>
          <w:p w:rsidR="00087FB9" w:rsidRPr="0052792C" w:rsidRDefault="00087FB9" w:rsidP="00087FB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52792C">
              <w:rPr>
                <w:b/>
                <w:bCs/>
                <w:sz w:val="28"/>
                <w:szCs w:val="28"/>
              </w:rPr>
              <w:t>786</w:t>
            </w:r>
          </w:p>
        </w:tc>
        <w:tc>
          <w:tcPr>
            <w:tcW w:w="1119" w:type="dxa"/>
            <w:shd w:val="clear" w:color="auto" w:fill="FFFFFF" w:themeFill="background1"/>
            <w:vAlign w:val="center"/>
            <w:hideMark/>
          </w:tcPr>
          <w:p w:rsidR="00087FB9" w:rsidRPr="0052792C" w:rsidRDefault="00087FB9" w:rsidP="00087FB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52792C">
              <w:rPr>
                <w:b/>
                <w:bCs/>
                <w:sz w:val="28"/>
                <w:szCs w:val="28"/>
              </w:rPr>
              <w:t>457</w:t>
            </w:r>
          </w:p>
        </w:tc>
        <w:tc>
          <w:tcPr>
            <w:tcW w:w="1395" w:type="dxa"/>
            <w:shd w:val="clear" w:color="auto" w:fill="FFFFFF" w:themeFill="background1"/>
            <w:vAlign w:val="center"/>
            <w:hideMark/>
          </w:tcPr>
          <w:p w:rsidR="00087FB9" w:rsidRPr="0052792C" w:rsidRDefault="00EC72F7" w:rsidP="00087FB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273</w:t>
            </w:r>
          </w:p>
        </w:tc>
      </w:tr>
    </w:tbl>
    <w:p w:rsidR="00230287" w:rsidRDefault="00230287"/>
    <w:p w:rsidR="00424A3F" w:rsidRDefault="002A1291" w:rsidP="005922C9">
      <w:pPr>
        <w:rPr>
          <w:szCs w:val="24"/>
        </w:rPr>
      </w:pPr>
      <w:r w:rsidRPr="002A1291">
        <w:rPr>
          <w:szCs w:val="24"/>
        </w:rPr>
        <w:t xml:space="preserve">Kütahya Dumlupınar Üniversitesi </w:t>
      </w:r>
      <w:proofErr w:type="spellStart"/>
      <w:r w:rsidRPr="002A1291">
        <w:rPr>
          <w:szCs w:val="24"/>
        </w:rPr>
        <w:t>GreenMetric</w:t>
      </w:r>
      <w:proofErr w:type="spellEnd"/>
      <w:r w:rsidRPr="002A1291">
        <w:rPr>
          <w:szCs w:val="24"/>
        </w:rPr>
        <w:t xml:space="preserve"> dünya sıralamasında 2020 yılında 786. sırada iken 2021 yılında 457. Sıraya, 2022 yılında 273. sıraya yükselmiştir. </w:t>
      </w:r>
      <w:proofErr w:type="spellStart"/>
      <w:r w:rsidRPr="002A1291">
        <w:rPr>
          <w:szCs w:val="24"/>
        </w:rPr>
        <w:t>GreenMetric</w:t>
      </w:r>
      <w:proofErr w:type="spellEnd"/>
      <w:r w:rsidRPr="002A1291">
        <w:rPr>
          <w:szCs w:val="24"/>
        </w:rPr>
        <w:t xml:space="preserve"> Türkiye sıralamasında ise 2020 yılında 53. Sırada iken 2021 yılında 36. sıraya, 2022 yılında 20. sıraya yükselmiştir.</w:t>
      </w:r>
    </w:p>
    <w:p w:rsidR="00886C6A" w:rsidRDefault="00886C6A" w:rsidP="005922C9">
      <w:pPr>
        <w:rPr>
          <w:szCs w:val="24"/>
        </w:rPr>
      </w:pPr>
      <w:bookmarkStart w:id="0" w:name="_GoBack"/>
      <w:bookmarkEnd w:id="0"/>
    </w:p>
    <w:sectPr w:rsidR="00886C6A" w:rsidSect="00AB7382">
      <w:type w:val="continuous"/>
      <w:pgSz w:w="11906" w:h="16838" w:code="9"/>
      <w:pgMar w:top="416" w:right="1021" w:bottom="567" w:left="1021" w:header="703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7C3E"/>
    <w:multiLevelType w:val="hybridMultilevel"/>
    <w:tmpl w:val="078E19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E4"/>
    <w:rsid w:val="000047C8"/>
    <w:rsid w:val="00012E95"/>
    <w:rsid w:val="00013035"/>
    <w:rsid w:val="00023EFA"/>
    <w:rsid w:val="00031AC1"/>
    <w:rsid w:val="00042611"/>
    <w:rsid w:val="00052FE3"/>
    <w:rsid w:val="000575B4"/>
    <w:rsid w:val="00067C2C"/>
    <w:rsid w:val="00087153"/>
    <w:rsid w:val="00087794"/>
    <w:rsid w:val="00087FB9"/>
    <w:rsid w:val="000A3EA2"/>
    <w:rsid w:val="000A3EC4"/>
    <w:rsid w:val="000C3855"/>
    <w:rsid w:val="000C4780"/>
    <w:rsid w:val="000D010D"/>
    <w:rsid w:val="000D0DFA"/>
    <w:rsid w:val="000D3A0D"/>
    <w:rsid w:val="000F0479"/>
    <w:rsid w:val="00107CE3"/>
    <w:rsid w:val="0013780C"/>
    <w:rsid w:val="001437AC"/>
    <w:rsid w:val="00146A0A"/>
    <w:rsid w:val="00155BED"/>
    <w:rsid w:val="00161FAB"/>
    <w:rsid w:val="00175F49"/>
    <w:rsid w:val="001857AE"/>
    <w:rsid w:val="001921E7"/>
    <w:rsid w:val="00196397"/>
    <w:rsid w:val="001A3474"/>
    <w:rsid w:val="001A5DCC"/>
    <w:rsid w:val="001E29BF"/>
    <w:rsid w:val="001E30F3"/>
    <w:rsid w:val="001F1DF7"/>
    <w:rsid w:val="002041AA"/>
    <w:rsid w:val="00221418"/>
    <w:rsid w:val="00221DDD"/>
    <w:rsid w:val="00230287"/>
    <w:rsid w:val="00232EC2"/>
    <w:rsid w:val="00262E9E"/>
    <w:rsid w:val="00280A45"/>
    <w:rsid w:val="00280D45"/>
    <w:rsid w:val="002865BA"/>
    <w:rsid w:val="00297A56"/>
    <w:rsid w:val="002A1291"/>
    <w:rsid w:val="002A78DB"/>
    <w:rsid w:val="002B0CEB"/>
    <w:rsid w:val="002B183C"/>
    <w:rsid w:val="002B2D6C"/>
    <w:rsid w:val="002B3523"/>
    <w:rsid w:val="002B65DD"/>
    <w:rsid w:val="002C3D3F"/>
    <w:rsid w:val="002E14CD"/>
    <w:rsid w:val="002F0022"/>
    <w:rsid w:val="0032026B"/>
    <w:rsid w:val="00325EF5"/>
    <w:rsid w:val="00340556"/>
    <w:rsid w:val="00351F5D"/>
    <w:rsid w:val="003616A3"/>
    <w:rsid w:val="003719CA"/>
    <w:rsid w:val="00382366"/>
    <w:rsid w:val="00384396"/>
    <w:rsid w:val="00385B21"/>
    <w:rsid w:val="0039010F"/>
    <w:rsid w:val="0039130F"/>
    <w:rsid w:val="003978F4"/>
    <w:rsid w:val="003A6D6E"/>
    <w:rsid w:val="003B05D7"/>
    <w:rsid w:val="003B133D"/>
    <w:rsid w:val="003C6393"/>
    <w:rsid w:val="003D06B2"/>
    <w:rsid w:val="003D1A2F"/>
    <w:rsid w:val="003E41CD"/>
    <w:rsid w:val="003E7483"/>
    <w:rsid w:val="003F30AA"/>
    <w:rsid w:val="00411E37"/>
    <w:rsid w:val="00413950"/>
    <w:rsid w:val="00424A3F"/>
    <w:rsid w:val="00443589"/>
    <w:rsid w:val="004505BE"/>
    <w:rsid w:val="00454880"/>
    <w:rsid w:val="00455AAC"/>
    <w:rsid w:val="00460719"/>
    <w:rsid w:val="004777A5"/>
    <w:rsid w:val="004920EC"/>
    <w:rsid w:val="00493BCE"/>
    <w:rsid w:val="00494FA6"/>
    <w:rsid w:val="004B235B"/>
    <w:rsid w:val="004C4A0E"/>
    <w:rsid w:val="004E36C4"/>
    <w:rsid w:val="00506742"/>
    <w:rsid w:val="0051148D"/>
    <w:rsid w:val="00520DDD"/>
    <w:rsid w:val="0052792C"/>
    <w:rsid w:val="005447C2"/>
    <w:rsid w:val="00546333"/>
    <w:rsid w:val="005770E8"/>
    <w:rsid w:val="00580FE5"/>
    <w:rsid w:val="005922C9"/>
    <w:rsid w:val="00593265"/>
    <w:rsid w:val="005A77F1"/>
    <w:rsid w:val="005B02D8"/>
    <w:rsid w:val="005B3FF9"/>
    <w:rsid w:val="005B76D1"/>
    <w:rsid w:val="005C1D4F"/>
    <w:rsid w:val="005D76E0"/>
    <w:rsid w:val="005F588A"/>
    <w:rsid w:val="00615B0B"/>
    <w:rsid w:val="00620435"/>
    <w:rsid w:val="00626075"/>
    <w:rsid w:val="006371D9"/>
    <w:rsid w:val="00642393"/>
    <w:rsid w:val="0064530E"/>
    <w:rsid w:val="00655941"/>
    <w:rsid w:val="006748C0"/>
    <w:rsid w:val="00681255"/>
    <w:rsid w:val="0068153A"/>
    <w:rsid w:val="0069332B"/>
    <w:rsid w:val="006A5D7D"/>
    <w:rsid w:val="006B25DA"/>
    <w:rsid w:val="006F4CC6"/>
    <w:rsid w:val="007027EE"/>
    <w:rsid w:val="00705B8C"/>
    <w:rsid w:val="00711165"/>
    <w:rsid w:val="007166D7"/>
    <w:rsid w:val="00741309"/>
    <w:rsid w:val="007445B2"/>
    <w:rsid w:val="00747777"/>
    <w:rsid w:val="00763F2A"/>
    <w:rsid w:val="00766DFE"/>
    <w:rsid w:val="007727D1"/>
    <w:rsid w:val="00790010"/>
    <w:rsid w:val="007C46B9"/>
    <w:rsid w:val="007C6FE1"/>
    <w:rsid w:val="007D139F"/>
    <w:rsid w:val="007D25A4"/>
    <w:rsid w:val="007E2E3F"/>
    <w:rsid w:val="007E7D1E"/>
    <w:rsid w:val="007F2F6B"/>
    <w:rsid w:val="00804367"/>
    <w:rsid w:val="0080625B"/>
    <w:rsid w:val="00806F09"/>
    <w:rsid w:val="00852E0E"/>
    <w:rsid w:val="00860390"/>
    <w:rsid w:val="008615DA"/>
    <w:rsid w:val="00862080"/>
    <w:rsid w:val="0087706E"/>
    <w:rsid w:val="00886C6A"/>
    <w:rsid w:val="0089684B"/>
    <w:rsid w:val="008B3051"/>
    <w:rsid w:val="008C6F18"/>
    <w:rsid w:val="008D4DF5"/>
    <w:rsid w:val="008D71AC"/>
    <w:rsid w:val="008F37BB"/>
    <w:rsid w:val="009115FB"/>
    <w:rsid w:val="009128A5"/>
    <w:rsid w:val="00921DAA"/>
    <w:rsid w:val="00921EA1"/>
    <w:rsid w:val="00937441"/>
    <w:rsid w:val="009625D8"/>
    <w:rsid w:val="00967E76"/>
    <w:rsid w:val="009728B2"/>
    <w:rsid w:val="009841E4"/>
    <w:rsid w:val="0099085A"/>
    <w:rsid w:val="00992DDE"/>
    <w:rsid w:val="009B0814"/>
    <w:rsid w:val="009B2B77"/>
    <w:rsid w:val="009B5760"/>
    <w:rsid w:val="009B5CFE"/>
    <w:rsid w:val="009E2557"/>
    <w:rsid w:val="009F6939"/>
    <w:rsid w:val="009F741E"/>
    <w:rsid w:val="00A43D85"/>
    <w:rsid w:val="00A74A9C"/>
    <w:rsid w:val="00A75318"/>
    <w:rsid w:val="00A76057"/>
    <w:rsid w:val="00AA3767"/>
    <w:rsid w:val="00AB11EB"/>
    <w:rsid w:val="00AB1A12"/>
    <w:rsid w:val="00AB7382"/>
    <w:rsid w:val="00AC6AE0"/>
    <w:rsid w:val="00AD0AE4"/>
    <w:rsid w:val="00AD72F4"/>
    <w:rsid w:val="00AF6F7B"/>
    <w:rsid w:val="00B06D83"/>
    <w:rsid w:val="00B1105F"/>
    <w:rsid w:val="00B14E99"/>
    <w:rsid w:val="00B2038A"/>
    <w:rsid w:val="00B33273"/>
    <w:rsid w:val="00B33F84"/>
    <w:rsid w:val="00B37078"/>
    <w:rsid w:val="00B62926"/>
    <w:rsid w:val="00B67DD7"/>
    <w:rsid w:val="00B751E2"/>
    <w:rsid w:val="00B7647F"/>
    <w:rsid w:val="00BA29CB"/>
    <w:rsid w:val="00BA646D"/>
    <w:rsid w:val="00BA6595"/>
    <w:rsid w:val="00BC1E8A"/>
    <w:rsid w:val="00BD7187"/>
    <w:rsid w:val="00BE1C19"/>
    <w:rsid w:val="00BE2CEA"/>
    <w:rsid w:val="00BF1827"/>
    <w:rsid w:val="00C131F5"/>
    <w:rsid w:val="00C32455"/>
    <w:rsid w:val="00C517CD"/>
    <w:rsid w:val="00C52A0E"/>
    <w:rsid w:val="00C52BF5"/>
    <w:rsid w:val="00C65EAE"/>
    <w:rsid w:val="00C67E23"/>
    <w:rsid w:val="00C70014"/>
    <w:rsid w:val="00C91460"/>
    <w:rsid w:val="00C92B38"/>
    <w:rsid w:val="00C95788"/>
    <w:rsid w:val="00CB17DA"/>
    <w:rsid w:val="00CB1FB2"/>
    <w:rsid w:val="00CD5054"/>
    <w:rsid w:val="00CE1C8B"/>
    <w:rsid w:val="00CE1FE1"/>
    <w:rsid w:val="00CE4364"/>
    <w:rsid w:val="00CF2EB5"/>
    <w:rsid w:val="00D027C7"/>
    <w:rsid w:val="00D1424F"/>
    <w:rsid w:val="00D144E7"/>
    <w:rsid w:val="00D1518A"/>
    <w:rsid w:val="00D22473"/>
    <w:rsid w:val="00D23D45"/>
    <w:rsid w:val="00D25FD3"/>
    <w:rsid w:val="00D404D6"/>
    <w:rsid w:val="00D50BA2"/>
    <w:rsid w:val="00D657AF"/>
    <w:rsid w:val="00D752C0"/>
    <w:rsid w:val="00D75FBF"/>
    <w:rsid w:val="00D84BA4"/>
    <w:rsid w:val="00D86D3C"/>
    <w:rsid w:val="00D87979"/>
    <w:rsid w:val="00D90321"/>
    <w:rsid w:val="00D91D2A"/>
    <w:rsid w:val="00D91E80"/>
    <w:rsid w:val="00DA36A0"/>
    <w:rsid w:val="00DB2DB5"/>
    <w:rsid w:val="00DB512C"/>
    <w:rsid w:val="00DB5521"/>
    <w:rsid w:val="00DC3C26"/>
    <w:rsid w:val="00DD1860"/>
    <w:rsid w:val="00DD65AD"/>
    <w:rsid w:val="00DE24D2"/>
    <w:rsid w:val="00DF2423"/>
    <w:rsid w:val="00DF6E38"/>
    <w:rsid w:val="00DF7526"/>
    <w:rsid w:val="00E23EB7"/>
    <w:rsid w:val="00E308E7"/>
    <w:rsid w:val="00E327B5"/>
    <w:rsid w:val="00E32864"/>
    <w:rsid w:val="00E34335"/>
    <w:rsid w:val="00E945FE"/>
    <w:rsid w:val="00EA0930"/>
    <w:rsid w:val="00EA34EF"/>
    <w:rsid w:val="00EC33FF"/>
    <w:rsid w:val="00EC72F7"/>
    <w:rsid w:val="00ED3C3D"/>
    <w:rsid w:val="00ED59DB"/>
    <w:rsid w:val="00EE1133"/>
    <w:rsid w:val="00EE6B9E"/>
    <w:rsid w:val="00EF1AD3"/>
    <w:rsid w:val="00F23C6B"/>
    <w:rsid w:val="00F26BB9"/>
    <w:rsid w:val="00F6173E"/>
    <w:rsid w:val="00F63452"/>
    <w:rsid w:val="00F63564"/>
    <w:rsid w:val="00F775A7"/>
    <w:rsid w:val="00F809BE"/>
    <w:rsid w:val="00F81050"/>
    <w:rsid w:val="00F87BE2"/>
    <w:rsid w:val="00FA58B9"/>
    <w:rsid w:val="00FC121A"/>
    <w:rsid w:val="00FC18ED"/>
    <w:rsid w:val="00FC2263"/>
    <w:rsid w:val="00FE4A12"/>
    <w:rsid w:val="00FF27D5"/>
    <w:rsid w:val="00FF3F71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44FE"/>
  <w15:chartTrackingRefBased/>
  <w15:docId w15:val="{536D8554-4548-4483-8413-5991455E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1CD"/>
    <w:pPr>
      <w:spacing w:after="5" w:line="28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fontTable" Target="fontTable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8" Type="http://schemas.openxmlformats.org/officeDocument/2006/relationships/chart" Target="charts/chart3.xml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4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5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6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7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8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9.xlsx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0.xlsx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1.xlsx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2.xlsx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1" i="0" u="none" strike="noStrike" baseline="0">
                <a:solidFill>
                  <a:sysClr val="windowText" lastClr="000000"/>
                </a:solidFill>
                <a:effectLst/>
              </a:rPr>
              <a:t>Mezun olan doktora öğrenci sayısı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27376786235054E-2"/>
          <c:y val="0.14325396825396824"/>
          <c:w val="0.92093558617672788"/>
          <c:h val="0.683424571928508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D0C-4584-8226-4C65C53E7EB8}"/>
                </c:ext>
              </c:extLst>
            </c:dLbl>
            <c:dLbl>
              <c:idx val="1"/>
              <c:layout>
                <c:manualLayout>
                  <c:x val="-4.2437781360066642E-17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D0C-4584-8226-4C65C53E7EB8}"/>
                </c:ext>
              </c:extLst>
            </c:dLbl>
            <c:dLbl>
              <c:idx val="2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D0C-4584-8226-4C65C53E7E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Sayfa1!$B$2:$B$5</c:f>
              <c:numCache>
                <c:formatCode>General</c:formatCode>
                <c:ptCount val="4"/>
                <c:pt idx="0">
                  <c:v>32</c:v>
                </c:pt>
                <c:pt idx="1">
                  <c:v>26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0C-4584-8226-4C65C53E7E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665023"/>
        <c:axId val="2121253407"/>
        <c:axId val="0"/>
      </c:bar3DChart>
      <c:catAx>
        <c:axId val="1939665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>
                    <a:solidFill>
                      <a:sysClr val="windowText" lastClr="000000"/>
                    </a:solidFill>
                  </a:rPr>
                  <a:t>Yıllar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121253407"/>
        <c:crosses val="autoZero"/>
        <c:auto val="1"/>
        <c:lblAlgn val="ctr"/>
        <c:lblOffset val="100"/>
        <c:noMultiLvlLbl val="0"/>
      </c:catAx>
      <c:valAx>
        <c:axId val="21212534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396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1" i="0" u="none" strike="noStrike" baseline="0">
                <a:effectLst/>
              </a:rPr>
              <a:t> Üniversite adresli bilimsel yayınlara açık erişim oranı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5243055555555557"/>
          <c:y val="6.34920634920634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27376786235054E-2"/>
          <c:y val="0.18293650793650792"/>
          <c:w val="0.92093558617672788"/>
          <c:h val="0.643742032245969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rgbClr val="A8D08C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CA9-4369-8160-225D5475B0EF}"/>
                </c:ext>
              </c:extLst>
            </c:dLbl>
            <c:dLbl>
              <c:idx val="1"/>
              <c:layout>
                <c:manualLayout>
                  <c:x val="-4.2437781360066642E-17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CA9-4369-8160-225D5475B0EF}"/>
                </c:ext>
              </c:extLst>
            </c:dLbl>
            <c:dLbl>
              <c:idx val="2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CA9-4369-8160-225D5475B0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Sayfa1!$B$2:$B$4</c:f>
              <c:numCache>
                <c:formatCode>General</c:formatCode>
                <c:ptCount val="3"/>
                <c:pt idx="0">
                  <c:v>53</c:v>
                </c:pt>
                <c:pt idx="1">
                  <c:v>60.8</c:v>
                </c:pt>
                <c:pt idx="2">
                  <c:v>66.819999999999993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CA9-4369-8160-225D5475B0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665023"/>
        <c:axId val="2121253407"/>
        <c:axId val="0"/>
      </c:bar3DChart>
      <c:catAx>
        <c:axId val="1939665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>
                    <a:solidFill>
                      <a:sysClr val="windowText" lastClr="000000"/>
                    </a:solidFill>
                  </a:rPr>
                  <a:t>Yıllar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121253407"/>
        <c:crosses val="autoZero"/>
        <c:auto val="1"/>
        <c:lblAlgn val="ctr"/>
        <c:lblOffset val="100"/>
        <c:noMultiLvlLbl val="0"/>
      </c:catAx>
      <c:valAx>
        <c:axId val="2121253407"/>
        <c:scaling>
          <c:orientation val="minMax"/>
          <c:max val="9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396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6">
            <a:lumMod val="40000"/>
            <a:lumOff val="60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1" i="0" u="none" strike="noStrike" baseline="0">
                <a:effectLst/>
              </a:rPr>
              <a:t> Başvurulan patent, faydalı model veya tasarım sayısı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5243055555555557"/>
          <c:y val="6.34920634920634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27376786235054E-2"/>
          <c:y val="0.18293650793650792"/>
          <c:w val="0.92093558617672788"/>
          <c:h val="0.643742032245969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rgbClr val="A8D08C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82C-4C6A-9595-60B3F539B64A}"/>
                </c:ext>
              </c:extLst>
            </c:dLbl>
            <c:dLbl>
              <c:idx val="1"/>
              <c:layout>
                <c:manualLayout>
                  <c:x val="-4.2437781360066642E-17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2C-4C6A-9595-60B3F539B64A}"/>
                </c:ext>
              </c:extLst>
            </c:dLbl>
            <c:dLbl>
              <c:idx val="2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82C-4C6A-9595-60B3F539B6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Sayfa1!$B$2:$B$4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82C-4C6A-9595-60B3F539B6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665023"/>
        <c:axId val="2121253407"/>
        <c:axId val="0"/>
      </c:bar3DChart>
      <c:catAx>
        <c:axId val="1939665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>
                    <a:solidFill>
                      <a:sysClr val="windowText" lastClr="000000"/>
                    </a:solidFill>
                  </a:rPr>
                  <a:t>Yıllar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121253407"/>
        <c:crosses val="autoZero"/>
        <c:auto val="1"/>
        <c:lblAlgn val="ctr"/>
        <c:lblOffset val="100"/>
        <c:noMultiLvlLbl val="0"/>
      </c:catAx>
      <c:valAx>
        <c:axId val="2121253407"/>
        <c:scaling>
          <c:orientation val="minMax"/>
          <c:max val="1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396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6">
            <a:lumMod val="40000"/>
            <a:lumOff val="60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1" i="0" u="none" strike="noStrike" baseline="0">
                <a:effectLst/>
              </a:rPr>
              <a:t> Sonuçlanan patent, faydalı model veya tasarım sayısı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5243055555555557"/>
          <c:y val="6.34920634920634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27376786235054E-2"/>
          <c:y val="0.18293650793650792"/>
          <c:w val="0.92093558617672788"/>
          <c:h val="0.643742032245969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rgbClr val="A8D08C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1F5-4EC3-921D-ECC5F011EB2D}"/>
                </c:ext>
              </c:extLst>
            </c:dLbl>
            <c:dLbl>
              <c:idx val="1"/>
              <c:layout>
                <c:manualLayout>
                  <c:x val="-4.2437781360066642E-17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1F5-4EC3-921D-ECC5F011EB2D}"/>
                </c:ext>
              </c:extLst>
            </c:dLbl>
            <c:dLbl>
              <c:idx val="2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1F5-4EC3-921D-ECC5F011EB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Sayfa1!$B$2:$B$4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1F5-4EC3-921D-ECC5F011EB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665023"/>
        <c:axId val="2121253407"/>
        <c:axId val="0"/>
      </c:bar3DChart>
      <c:catAx>
        <c:axId val="1939665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>
                    <a:solidFill>
                      <a:sysClr val="windowText" lastClr="000000"/>
                    </a:solidFill>
                  </a:rPr>
                  <a:t>Yıllar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121253407"/>
        <c:crosses val="autoZero"/>
        <c:auto val="1"/>
        <c:lblAlgn val="ctr"/>
        <c:lblOffset val="100"/>
        <c:noMultiLvlLbl val="0"/>
      </c:catAx>
      <c:valAx>
        <c:axId val="2121253407"/>
        <c:scaling>
          <c:orientation val="minMax"/>
          <c:max val="1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396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6">
            <a:lumMod val="40000"/>
            <a:lumOff val="60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1" i="0" u="none" strike="noStrike" baseline="0">
                <a:effectLst/>
              </a:rPr>
              <a:t>YÖK, TÜBA, TÜBİTAK bilim, teşvik ve sanat ödülleri sayısı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5243055555555557"/>
          <c:y val="6.34920634920634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27376786235054E-2"/>
          <c:y val="0.18293650793650792"/>
          <c:w val="0.92093558617672788"/>
          <c:h val="0.553363469370508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rgbClr val="A8D08C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67F-4FDD-AAAA-D32EE46A5FB3}"/>
                </c:ext>
              </c:extLst>
            </c:dLbl>
            <c:dLbl>
              <c:idx val="1"/>
              <c:layout>
                <c:manualLayout>
                  <c:x val="-4.2437781360066642E-17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7F-4FDD-AAAA-D32EE46A5FB3}"/>
                </c:ext>
              </c:extLst>
            </c:dLbl>
            <c:dLbl>
              <c:idx val="2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67F-4FDD-AAAA-D32EE46A5F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Sayfa1!$B$2:$B$4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67F-4FDD-AAAA-D32EE46A5F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665023"/>
        <c:axId val="2121253407"/>
        <c:axId val="0"/>
      </c:bar3DChart>
      <c:catAx>
        <c:axId val="1939665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>
                    <a:solidFill>
                      <a:sysClr val="windowText" lastClr="000000"/>
                    </a:solidFill>
                  </a:rPr>
                  <a:t>Yıllar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121253407"/>
        <c:crosses val="autoZero"/>
        <c:auto val="1"/>
        <c:lblAlgn val="ctr"/>
        <c:lblOffset val="100"/>
        <c:noMultiLvlLbl val="0"/>
      </c:catAx>
      <c:valAx>
        <c:axId val="2121253407"/>
        <c:scaling>
          <c:orientation val="minMax"/>
          <c:max val="1.100000000000000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396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6">
            <a:lumMod val="40000"/>
            <a:lumOff val="60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1" i="0" u="none" strike="noStrike" baseline="0">
                <a:effectLst/>
              </a:rPr>
              <a:t>TÜBİTAK tarafından öğrenci ve öğretim elemanlarına verilen ulusal ve uluslararası araştırma bursu sayısı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431712962962963"/>
          <c:y val="2.08620749755026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27376786235054E-2"/>
          <c:y val="0.18293650793650792"/>
          <c:w val="0.92093558617672788"/>
          <c:h val="0.583022904232396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rgbClr val="A8D08C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95-475C-AF7D-51633CBED1D5}"/>
                </c:ext>
              </c:extLst>
            </c:dLbl>
            <c:dLbl>
              <c:idx val="1"/>
              <c:layout>
                <c:manualLayout>
                  <c:x val="-4.2437781360066642E-17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95-475C-AF7D-51633CBED1D5}"/>
                </c:ext>
              </c:extLst>
            </c:dLbl>
            <c:dLbl>
              <c:idx val="2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95-475C-AF7D-51633CBED1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Sayfa1!$B$2:$B$4</c:f>
              <c:numCache>
                <c:formatCode>General</c:formatCode>
                <c:ptCount val="3"/>
                <c:pt idx="0">
                  <c:v>25</c:v>
                </c:pt>
                <c:pt idx="1">
                  <c:v>22</c:v>
                </c:pt>
                <c:pt idx="2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95-475C-AF7D-51633CBED1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665023"/>
        <c:axId val="2121253407"/>
        <c:axId val="0"/>
      </c:bar3DChart>
      <c:catAx>
        <c:axId val="1939665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>
                    <a:solidFill>
                      <a:sysClr val="windowText" lastClr="000000"/>
                    </a:solidFill>
                  </a:rPr>
                  <a:t>Yıllar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121253407"/>
        <c:crosses val="autoZero"/>
        <c:auto val="1"/>
        <c:lblAlgn val="ctr"/>
        <c:lblOffset val="100"/>
        <c:noMultiLvlLbl val="0"/>
      </c:catAx>
      <c:valAx>
        <c:axId val="2121253407"/>
        <c:scaling>
          <c:orientation val="minMax"/>
          <c:max val="4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396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6">
            <a:lumMod val="40000"/>
            <a:lumOff val="60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1" i="0" u="none" strike="noStrike" baseline="0">
                <a:effectLst/>
              </a:rPr>
              <a:t>TÜBİTAK tarafından öğrenci ve öğretim elemanlarına verilen ulusal ve uluslararası destek program sayısı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431712962962963"/>
          <c:y val="2.08620749755026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27376786235054E-2"/>
          <c:y val="0.18293650793650792"/>
          <c:w val="0.92093558617672788"/>
          <c:h val="0.583022904232396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rgbClr val="A8D08C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E65-453B-B1F5-F77D09CC537B}"/>
                </c:ext>
              </c:extLst>
            </c:dLbl>
            <c:dLbl>
              <c:idx val="1"/>
              <c:layout>
                <c:manualLayout>
                  <c:x val="-4.2437781360066642E-17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65-453B-B1F5-F77D09CC537B}"/>
                </c:ext>
              </c:extLst>
            </c:dLbl>
            <c:dLbl>
              <c:idx val="2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E65-453B-B1F5-F77D09CC53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Sayfa1!$B$2:$B$4</c:f>
              <c:numCache>
                <c:formatCode>General</c:formatCode>
                <c:ptCount val="3"/>
                <c:pt idx="0">
                  <c:v>19</c:v>
                </c:pt>
                <c:pt idx="1">
                  <c:v>20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E65-453B-B1F5-F77D09CC53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665023"/>
        <c:axId val="2121253407"/>
        <c:axId val="0"/>
      </c:bar3DChart>
      <c:catAx>
        <c:axId val="1939665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>
                    <a:solidFill>
                      <a:sysClr val="windowText" lastClr="000000"/>
                    </a:solidFill>
                  </a:rPr>
                  <a:t>Yıllar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121253407"/>
        <c:crosses val="autoZero"/>
        <c:auto val="1"/>
        <c:lblAlgn val="ctr"/>
        <c:lblOffset val="100"/>
        <c:noMultiLvlLbl val="0"/>
      </c:catAx>
      <c:valAx>
        <c:axId val="2121253407"/>
        <c:scaling>
          <c:orientation val="minMax"/>
          <c:max val="2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396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6">
            <a:lumMod val="40000"/>
            <a:lumOff val="60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1" i="0" u="none" strike="noStrike" baseline="0">
                <a:effectLst/>
              </a:rPr>
              <a:t>Ulusal ve uluslararası özel veya resmi kurum ve kuruluşlar tarafından desteklenmiş Ar-Ge niteliği taşıyan proje sayısı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431712962962963"/>
          <c:y val="2.08620749755026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27376786235054E-2"/>
          <c:y val="0.18293650793650792"/>
          <c:w val="0.92093558617672788"/>
          <c:h val="0.583022904232396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rgbClr val="A8D08C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AC-462D-9D4B-F04F28F9B88B}"/>
                </c:ext>
              </c:extLst>
            </c:dLbl>
            <c:dLbl>
              <c:idx val="1"/>
              <c:layout>
                <c:manualLayout>
                  <c:x val="-4.2437781360066642E-17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AC-462D-9D4B-F04F28F9B88B}"/>
                </c:ext>
              </c:extLst>
            </c:dLbl>
            <c:dLbl>
              <c:idx val="2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AC-462D-9D4B-F04F28F9B8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Sayfa1!$B$2:$B$4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AC-462D-9D4B-F04F28F9B8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665023"/>
        <c:axId val="2121253407"/>
        <c:axId val="0"/>
      </c:bar3DChart>
      <c:catAx>
        <c:axId val="1939665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>
                    <a:solidFill>
                      <a:sysClr val="windowText" lastClr="000000"/>
                    </a:solidFill>
                  </a:rPr>
                  <a:t>Yıllar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121253407"/>
        <c:crosses val="autoZero"/>
        <c:auto val="1"/>
        <c:lblAlgn val="ctr"/>
        <c:lblOffset val="100"/>
        <c:noMultiLvlLbl val="0"/>
      </c:catAx>
      <c:valAx>
        <c:axId val="2121253407"/>
        <c:scaling>
          <c:orientation val="minMax"/>
          <c:max val="2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396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6">
            <a:lumMod val="40000"/>
            <a:lumOff val="60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1" i="0" u="none" strike="noStrike" baseline="0">
                <a:effectLst/>
              </a:rPr>
              <a:t>Üniversitedeki yabancı uyruklu öğrenci sayısı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431712962962963"/>
          <c:y val="2.08620749755026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27376786235054E-2"/>
          <c:y val="0.18293650793650792"/>
          <c:w val="0.92093558617672788"/>
          <c:h val="0.583022904232396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rgbClr val="FFE389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D92-4441-80BE-1884B4DAB728}"/>
                </c:ext>
              </c:extLst>
            </c:dLbl>
            <c:dLbl>
              <c:idx val="1"/>
              <c:layout>
                <c:manualLayout>
                  <c:x val="-4.2437781360066642E-17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92-4441-80BE-1884B4DAB728}"/>
                </c:ext>
              </c:extLst>
            </c:dLbl>
            <c:dLbl>
              <c:idx val="2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D92-4441-80BE-1884B4DAB7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Sayfa1!$B$2:$B$4</c:f>
              <c:numCache>
                <c:formatCode>General</c:formatCode>
                <c:ptCount val="3"/>
                <c:pt idx="0">
                  <c:v>1069</c:v>
                </c:pt>
                <c:pt idx="1">
                  <c:v>1937</c:v>
                </c:pt>
                <c:pt idx="2">
                  <c:v>3807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D92-4441-80BE-1884B4DAB7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665023"/>
        <c:axId val="2121253407"/>
        <c:axId val="0"/>
      </c:bar3DChart>
      <c:catAx>
        <c:axId val="1939665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>
                    <a:solidFill>
                      <a:sysClr val="windowText" lastClr="000000"/>
                    </a:solidFill>
                  </a:rPr>
                  <a:t>Yıllar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121253407"/>
        <c:crosses val="autoZero"/>
        <c:auto val="1"/>
        <c:lblAlgn val="ctr"/>
        <c:lblOffset val="100"/>
        <c:noMultiLvlLbl val="0"/>
      </c:catAx>
      <c:valAx>
        <c:axId val="2121253407"/>
        <c:scaling>
          <c:orientation val="minMax"/>
          <c:max val="4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396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FFE48F"/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1" i="0" u="none" strike="noStrike" baseline="0">
                <a:effectLst/>
              </a:rPr>
              <a:t>Uluslararası değişim programları kapsamında gelen öğretim elemanı sayısı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431712962962963"/>
          <c:y val="2.08620749755026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27376786235054E-2"/>
          <c:y val="0.18293650793650792"/>
          <c:w val="0.92093558617672788"/>
          <c:h val="0.583022904232396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rgbClr val="FFE389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2B4-44FE-97C1-6C8A875D236E}"/>
                </c:ext>
              </c:extLst>
            </c:dLbl>
            <c:dLbl>
              <c:idx val="1"/>
              <c:layout>
                <c:manualLayout>
                  <c:x val="-4.2437781360066642E-17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B4-44FE-97C1-6C8A875D236E}"/>
                </c:ext>
              </c:extLst>
            </c:dLbl>
            <c:dLbl>
              <c:idx val="2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B4-44FE-97C1-6C8A875D23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Sayfa1!$B$2:$B$4</c:f>
              <c:numCache>
                <c:formatCode>General</c:formatCode>
                <c:ptCount val="3"/>
                <c:pt idx="0">
                  <c:v>17</c:v>
                </c:pt>
                <c:pt idx="1">
                  <c:v>1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2B4-44FE-97C1-6C8A875D23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665023"/>
        <c:axId val="2121253407"/>
        <c:axId val="0"/>
      </c:bar3DChart>
      <c:catAx>
        <c:axId val="1939665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>
                    <a:solidFill>
                      <a:sysClr val="windowText" lastClr="000000"/>
                    </a:solidFill>
                  </a:rPr>
                  <a:t>Yıllar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121253407"/>
        <c:crosses val="autoZero"/>
        <c:auto val="1"/>
        <c:lblAlgn val="ctr"/>
        <c:lblOffset val="100"/>
        <c:noMultiLvlLbl val="0"/>
      </c:catAx>
      <c:valAx>
        <c:axId val="2121253407"/>
        <c:scaling>
          <c:orientation val="minMax"/>
          <c:max val="2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396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FFE48F"/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1" i="0" u="none" strike="noStrike" baseline="0">
                <a:effectLst/>
              </a:rPr>
              <a:t>Uluslararası değişim programları kapsamında gönderilen öğretim elemanı sayısı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431712962962963"/>
          <c:y val="2.08620749755026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27376786235054E-2"/>
          <c:y val="0.18293650793650792"/>
          <c:w val="0.92093558617672788"/>
          <c:h val="0.583022904232396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rgbClr val="FFE389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ED-44F1-BBCE-BDC5189EDD7A}"/>
                </c:ext>
              </c:extLst>
            </c:dLbl>
            <c:dLbl>
              <c:idx val="1"/>
              <c:layout>
                <c:manualLayout>
                  <c:x val="-4.2437781360066642E-17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ED-44F1-BBCE-BDC5189EDD7A}"/>
                </c:ext>
              </c:extLst>
            </c:dLbl>
            <c:dLbl>
              <c:idx val="2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8ED-44F1-BBCE-BDC5189EDD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Sayfa1!$B$2:$B$4</c:f>
              <c:numCache>
                <c:formatCode>General</c:formatCode>
                <c:ptCount val="3"/>
                <c:pt idx="0">
                  <c:v>55</c:v>
                </c:pt>
                <c:pt idx="1">
                  <c:v>0</c:v>
                </c:pt>
                <c:pt idx="2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8ED-44F1-BBCE-BDC5189EDD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665023"/>
        <c:axId val="2121253407"/>
        <c:axId val="0"/>
      </c:bar3DChart>
      <c:catAx>
        <c:axId val="1939665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>
                    <a:solidFill>
                      <a:sysClr val="windowText" lastClr="000000"/>
                    </a:solidFill>
                  </a:rPr>
                  <a:t>Yıllar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121253407"/>
        <c:crosses val="autoZero"/>
        <c:auto val="1"/>
        <c:lblAlgn val="ctr"/>
        <c:lblOffset val="100"/>
        <c:noMultiLvlLbl val="0"/>
      </c:catAx>
      <c:valAx>
        <c:axId val="2121253407"/>
        <c:scaling>
          <c:orientation val="minMax"/>
          <c:max val="7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396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FFE48F"/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1" i="0" u="none" strike="noStrike" baseline="0">
                <a:effectLst/>
              </a:rPr>
              <a:t> Öğrencilerin yaptığı sosyal veya endüstriyel proje sayısı </a:t>
            </a:r>
          </a:p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tr-TR" sz="1400" b="1" i="0" u="none" strike="noStrike" baseline="0">
                <a:effectLst/>
              </a:rPr>
              <a:t>  </a:t>
            </a:r>
          </a:p>
          <a:p>
            <a:pPr>
              <a:defRPr b="1">
                <a:solidFill>
                  <a:sysClr val="windowText" lastClr="000000"/>
                </a:solidFill>
              </a:defRPr>
            </a:pPr>
            <a:endParaRPr lang="en-U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2233796296296297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27376786235054E-2"/>
          <c:y val="0.21468253968253967"/>
          <c:w val="0.92093558617672788"/>
          <c:h val="0.611996000499937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EE2-4EC0-AA39-C5C3B9DC56F1}"/>
                </c:ext>
              </c:extLst>
            </c:dLbl>
            <c:dLbl>
              <c:idx val="1"/>
              <c:layout>
                <c:manualLayout>
                  <c:x val="-4.2437781360066642E-17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EE2-4EC0-AA39-C5C3B9DC56F1}"/>
                </c:ext>
              </c:extLst>
            </c:dLbl>
            <c:dLbl>
              <c:idx val="2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EE2-4EC0-AA39-C5C3B9DC56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Sayfa1!$B$2:$B$5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EE2-4EC0-AA39-C5C3B9DC56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665023"/>
        <c:axId val="2121253407"/>
        <c:axId val="0"/>
      </c:bar3DChart>
      <c:catAx>
        <c:axId val="1939665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>
                    <a:solidFill>
                      <a:sysClr val="windowText" lastClr="000000"/>
                    </a:solidFill>
                  </a:rPr>
                  <a:t>Yıllar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121253407"/>
        <c:crosses val="autoZero"/>
        <c:auto val="1"/>
        <c:lblAlgn val="ctr"/>
        <c:lblOffset val="100"/>
        <c:noMultiLvlLbl val="0"/>
      </c:catAx>
      <c:valAx>
        <c:axId val="21212534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396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1" i="0" u="none" strike="noStrike" baseline="0">
                <a:effectLst/>
              </a:rPr>
              <a:t>Uluslararası değişim programları kapsamında gelen öğrenci sayısı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431712962962963"/>
          <c:y val="2.08620749755026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27376786235054E-2"/>
          <c:y val="0.18293650793650792"/>
          <c:w val="0.92093558617672788"/>
          <c:h val="0.583022904232396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rgbClr val="FFE389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379-42F8-813C-C7D04DBCC6C5}"/>
                </c:ext>
              </c:extLst>
            </c:dLbl>
            <c:dLbl>
              <c:idx val="1"/>
              <c:layout>
                <c:manualLayout>
                  <c:x val="-4.2437781360066642E-17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379-42F8-813C-C7D04DBCC6C5}"/>
                </c:ext>
              </c:extLst>
            </c:dLbl>
            <c:dLbl>
              <c:idx val="2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379-42F8-813C-C7D04DBCC6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Sayfa1!$B$2:$B$4</c:f>
              <c:numCache>
                <c:formatCode>General</c:formatCode>
                <c:ptCount val="3"/>
                <c:pt idx="0">
                  <c:v>9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379-42F8-813C-C7D04DBCC6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665023"/>
        <c:axId val="2121253407"/>
        <c:axId val="0"/>
      </c:bar3DChart>
      <c:catAx>
        <c:axId val="1939665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>
                    <a:solidFill>
                      <a:sysClr val="windowText" lastClr="000000"/>
                    </a:solidFill>
                  </a:rPr>
                  <a:t>Yıllar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121253407"/>
        <c:crosses val="autoZero"/>
        <c:auto val="1"/>
        <c:lblAlgn val="ctr"/>
        <c:lblOffset val="100"/>
        <c:noMultiLvlLbl val="0"/>
      </c:catAx>
      <c:valAx>
        <c:axId val="2121253407"/>
        <c:scaling>
          <c:orientation val="minMax"/>
          <c:max val="1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396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FFE48F"/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1" i="0" u="none" strike="noStrike" baseline="0">
                <a:effectLst/>
              </a:rPr>
              <a:t>Üniversite öğretim elemanlarının aldığı uluslararası fonlara dayalı proje sayısı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431712962962963"/>
          <c:y val="2.08620749755026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27376786235054E-2"/>
          <c:y val="0.18293650793650792"/>
          <c:w val="0.92093558617672788"/>
          <c:h val="0.583022904232396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rgbClr val="FFE389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CC8-490C-B736-0FD530B62850}"/>
                </c:ext>
              </c:extLst>
            </c:dLbl>
            <c:dLbl>
              <c:idx val="1"/>
              <c:layout>
                <c:manualLayout>
                  <c:x val="-4.2437781360066642E-17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CC8-490C-B736-0FD530B62850}"/>
                </c:ext>
              </c:extLst>
            </c:dLbl>
            <c:dLbl>
              <c:idx val="2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CC8-490C-B736-0FD530B628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Sayfa1!$B$2:$B$4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CC8-490C-B736-0FD530B628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665023"/>
        <c:axId val="2121253407"/>
        <c:axId val="0"/>
      </c:bar3DChart>
      <c:catAx>
        <c:axId val="1939665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>
                    <a:solidFill>
                      <a:sysClr val="windowText" lastClr="000000"/>
                    </a:solidFill>
                  </a:rPr>
                  <a:t>Yıllar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121253407"/>
        <c:crosses val="autoZero"/>
        <c:auto val="1"/>
        <c:lblAlgn val="ctr"/>
        <c:lblOffset val="100"/>
        <c:noMultiLvlLbl val="0"/>
      </c:catAx>
      <c:valAx>
        <c:axId val="2121253407"/>
        <c:scaling>
          <c:orientation val="minMax"/>
          <c:max val="1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396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FFE48F"/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1" i="0" u="none" strike="noStrike" baseline="0">
                <a:effectLst/>
              </a:rPr>
              <a:t>Yurt dışındaki üniversiteler veya kurum ve kuruluşlar ile ortak yürütülen proje sayısı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431712962962963"/>
          <c:y val="2.08620749755026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27376786235054E-2"/>
          <c:y val="0.18293650793650792"/>
          <c:w val="0.92093558617672788"/>
          <c:h val="0.583022904232396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rgbClr val="FFE389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10-44A9-90B6-5A229B33A10C}"/>
                </c:ext>
              </c:extLst>
            </c:dLbl>
            <c:dLbl>
              <c:idx val="1"/>
              <c:layout>
                <c:manualLayout>
                  <c:x val="-4.2437781360066642E-17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10-44A9-90B6-5A229B33A10C}"/>
                </c:ext>
              </c:extLst>
            </c:dLbl>
            <c:dLbl>
              <c:idx val="2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F10-44A9-90B6-5A229B33A1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Sayfa1!$B$2:$B$4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F10-44A9-90B6-5A229B33A1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665023"/>
        <c:axId val="2121253407"/>
        <c:axId val="0"/>
      </c:bar3DChart>
      <c:catAx>
        <c:axId val="1939665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>
                    <a:solidFill>
                      <a:sysClr val="windowText" lastClr="000000"/>
                    </a:solidFill>
                  </a:rPr>
                  <a:t>Yıllar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121253407"/>
        <c:crosses val="autoZero"/>
        <c:auto val="1"/>
        <c:lblAlgn val="ctr"/>
        <c:lblOffset val="100"/>
        <c:noMultiLvlLbl val="0"/>
      </c:catAx>
      <c:valAx>
        <c:axId val="2121253407"/>
        <c:scaling>
          <c:orientation val="minMax"/>
          <c:max val="1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396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FFE48F"/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1" i="0" u="none" strike="noStrike" baseline="0">
                <a:effectLst/>
              </a:rPr>
              <a:t>Merkezi bütçe dışı öz gelir, döner sermaye, fon vb. gelirlerin yıllık bütçeye oranı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431712962962963"/>
          <c:y val="2.08620749755026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27376786235054E-2"/>
          <c:y val="0.20147902428198702"/>
          <c:w val="0.92093558617672788"/>
          <c:h val="0.564480348541635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rgbClr val="FF535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08-497A-BE3E-09F5A9F62EC2}"/>
                </c:ext>
              </c:extLst>
            </c:dLbl>
            <c:dLbl>
              <c:idx val="1"/>
              <c:layout>
                <c:manualLayout>
                  <c:x val="-4.2437781360066642E-17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08-497A-BE3E-09F5A9F62EC2}"/>
                </c:ext>
              </c:extLst>
            </c:dLbl>
            <c:dLbl>
              <c:idx val="2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08-497A-BE3E-09F5A9F62EC2}"/>
                </c:ext>
              </c:extLst>
            </c:dLbl>
            <c:dLbl>
              <c:idx val="3"/>
              <c:layout>
                <c:manualLayout>
                  <c:x val="-2.3148148148148147E-3"/>
                  <c:y val="-4.0793621361023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E08-497A-BE3E-09F5A9F62E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Sayfa1!$B$2:$B$5</c:f>
              <c:numCache>
                <c:formatCode>General</c:formatCode>
                <c:ptCount val="4"/>
                <c:pt idx="0">
                  <c:v>13.67</c:v>
                </c:pt>
                <c:pt idx="1">
                  <c:v>14.7</c:v>
                </c:pt>
                <c:pt idx="2">
                  <c:v>18</c:v>
                </c:pt>
                <c:pt idx="3">
                  <c:v>27.52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E08-497A-BE3E-09F5A9F62E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665023"/>
        <c:axId val="2121253407"/>
        <c:axId val="0"/>
      </c:bar3DChart>
      <c:catAx>
        <c:axId val="1939665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>
                    <a:solidFill>
                      <a:sysClr val="windowText" lastClr="000000"/>
                    </a:solidFill>
                  </a:rPr>
                  <a:t>Yıllar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121253407"/>
        <c:crosses val="autoZero"/>
        <c:auto val="1"/>
        <c:lblAlgn val="ctr"/>
        <c:lblOffset val="100"/>
        <c:noMultiLvlLbl val="0"/>
      </c:catAx>
      <c:valAx>
        <c:axId val="2121253407"/>
        <c:scaling>
          <c:orientation val="minMax"/>
          <c:max val="28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396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FF8F8F"/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1" i="0" u="none" strike="noStrike" baseline="0">
                <a:effectLst/>
              </a:rPr>
              <a:t>Ar-Ge’ye harcanan bütçe oranı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4965277777777778"/>
          <c:y val="4.63235380109631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27376786235054E-2"/>
          <c:y val="0.20147902428198702"/>
          <c:w val="0.92093558617672788"/>
          <c:h val="0.564480348541635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rgbClr val="FF535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F40-4B4E-A221-6021AED66FF4}"/>
                </c:ext>
              </c:extLst>
            </c:dLbl>
            <c:dLbl>
              <c:idx val="1"/>
              <c:layout>
                <c:manualLayout>
                  <c:x val="-4.2437781360066642E-17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F40-4B4E-A221-6021AED66FF4}"/>
                </c:ext>
              </c:extLst>
            </c:dLbl>
            <c:dLbl>
              <c:idx val="2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F40-4B4E-A221-6021AED66F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Sayfa1!$B$2:$B$4</c:f>
              <c:numCache>
                <c:formatCode>General</c:formatCode>
                <c:ptCount val="3"/>
                <c:pt idx="0">
                  <c:v>2.4300000000000002</c:v>
                </c:pt>
                <c:pt idx="1">
                  <c:v>0.56999999999999995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F40-4B4E-A221-6021AED66F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665023"/>
        <c:axId val="2121253407"/>
        <c:axId val="0"/>
      </c:bar3DChart>
      <c:catAx>
        <c:axId val="1939665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>
                    <a:solidFill>
                      <a:sysClr val="windowText" lastClr="000000"/>
                    </a:solidFill>
                  </a:rPr>
                  <a:t>Yıllar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121253407"/>
        <c:crosses val="autoZero"/>
        <c:auto val="1"/>
        <c:lblAlgn val="ctr"/>
        <c:lblOffset val="100"/>
        <c:noMultiLvlLbl val="0"/>
      </c:catAx>
      <c:valAx>
        <c:axId val="2121253407"/>
        <c:scaling>
          <c:orientation val="minMax"/>
          <c:max val="3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396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FF8F8F"/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1" i="0" u="none" strike="noStrike" baseline="0">
                <a:effectLst/>
              </a:rPr>
              <a:t>Ar-Ge’ye harcanan yatırım bütçesi oranı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0104166666666662"/>
          <c:y val="2.93492116795394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27376786235054E-2"/>
          <c:y val="0.20147902428198702"/>
          <c:w val="0.92093558617672788"/>
          <c:h val="0.564480348541635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rgbClr val="FF535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28-4BFE-B25D-7ADF5B44FDC9}"/>
                </c:ext>
              </c:extLst>
            </c:dLbl>
            <c:dLbl>
              <c:idx val="1"/>
              <c:layout>
                <c:manualLayout>
                  <c:x val="-4.2437781360066642E-17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28-4BFE-B25D-7ADF5B44FDC9}"/>
                </c:ext>
              </c:extLst>
            </c:dLbl>
            <c:dLbl>
              <c:idx val="2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28-4BFE-B25D-7ADF5B44FD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Sayfa1!$B$2:$B$4</c:f>
              <c:numCache>
                <c:formatCode>General</c:formatCode>
                <c:ptCount val="3"/>
                <c:pt idx="0">
                  <c:v>2.27</c:v>
                </c:pt>
                <c:pt idx="1">
                  <c:v>3.1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C28-4BFE-B25D-7ADF5B44FD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665023"/>
        <c:axId val="2121253407"/>
        <c:axId val="0"/>
      </c:bar3DChart>
      <c:catAx>
        <c:axId val="1939665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>
                    <a:solidFill>
                      <a:sysClr val="windowText" lastClr="000000"/>
                    </a:solidFill>
                  </a:rPr>
                  <a:t>Yıllar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121253407"/>
        <c:crosses val="autoZero"/>
        <c:auto val="1"/>
        <c:lblAlgn val="ctr"/>
        <c:lblOffset val="100"/>
        <c:noMultiLvlLbl val="0"/>
      </c:catAx>
      <c:valAx>
        <c:axId val="2121253407"/>
        <c:scaling>
          <c:orientation val="minMax"/>
          <c:max val="1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396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FF8F8F"/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1" i="0" u="none" strike="noStrike" baseline="0">
                <a:effectLst/>
              </a:rPr>
              <a:t>Endüstri ile ortak yürütülen proje sayısı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0104166666666662"/>
          <c:y val="2.93492116795394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27376786235054E-2"/>
          <c:y val="0.20147902428198702"/>
          <c:w val="0.92093558617672788"/>
          <c:h val="0.564480348541635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rgbClr val="FF535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E1D-42EF-B5D4-1147E4A3C312}"/>
                </c:ext>
              </c:extLst>
            </c:dLbl>
            <c:dLbl>
              <c:idx val="1"/>
              <c:layout>
                <c:manualLayout>
                  <c:x val="-4.2437781360066642E-17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E1D-42EF-B5D4-1147E4A3C312}"/>
                </c:ext>
              </c:extLst>
            </c:dLbl>
            <c:dLbl>
              <c:idx val="2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E1D-42EF-B5D4-1147E4A3C3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Sayfa1!$B$2:$B$4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E1D-42EF-B5D4-1147E4A3C3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665023"/>
        <c:axId val="2121253407"/>
        <c:axId val="0"/>
      </c:bar3DChart>
      <c:catAx>
        <c:axId val="1939665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>
                    <a:solidFill>
                      <a:sysClr val="windowText" lastClr="000000"/>
                    </a:solidFill>
                  </a:rPr>
                  <a:t>Yıllar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121253407"/>
        <c:crosses val="autoZero"/>
        <c:auto val="1"/>
        <c:lblAlgn val="ctr"/>
        <c:lblOffset val="100"/>
        <c:noMultiLvlLbl val="0"/>
      </c:catAx>
      <c:valAx>
        <c:axId val="2121253407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396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FF8F8F"/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1" i="0" u="none" strike="noStrike" baseline="0">
                <a:effectLst/>
              </a:rPr>
              <a:t>Endüstri ile ortak yürütülen projelerin toplam bütçesi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0104166666666662"/>
          <c:y val="2.93492116795394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27376786235054E-2"/>
          <c:y val="0.20147902428198702"/>
          <c:w val="0.92093558617672788"/>
          <c:h val="0.564480348541635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rgbClr val="FF535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961-427A-8529-2AAE22422665}"/>
                </c:ext>
              </c:extLst>
            </c:dLbl>
            <c:dLbl>
              <c:idx val="1"/>
              <c:layout>
                <c:manualLayout>
                  <c:x val="-4.2437781360066642E-17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61-427A-8529-2AAE22422665}"/>
                </c:ext>
              </c:extLst>
            </c:dLbl>
            <c:dLbl>
              <c:idx val="2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961-427A-8529-2AAE224226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Sayfa1!$B$2:$B$4</c:f>
              <c:numCache>
                <c:formatCode>General</c:formatCode>
                <c:ptCount val="3"/>
                <c:pt idx="0">
                  <c:v>0</c:v>
                </c:pt>
                <c:pt idx="1">
                  <c:v>200000</c:v>
                </c:pt>
                <c:pt idx="2">
                  <c:v>503538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961-427A-8529-2AAE224226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665023"/>
        <c:axId val="2121253407"/>
        <c:axId val="0"/>
      </c:bar3DChart>
      <c:catAx>
        <c:axId val="1939665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>
                    <a:solidFill>
                      <a:sysClr val="windowText" lastClr="000000"/>
                    </a:solidFill>
                  </a:rPr>
                  <a:t>Yıllar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121253407"/>
        <c:crosses val="autoZero"/>
        <c:auto val="1"/>
        <c:lblAlgn val="ctr"/>
        <c:lblOffset val="100"/>
        <c:noMultiLvlLbl val="0"/>
      </c:catAx>
      <c:valAx>
        <c:axId val="2121253407"/>
        <c:scaling>
          <c:orientation val="minMax"/>
          <c:max val="51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396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FF8F8F"/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1" i="0" u="none" strike="noStrike" baseline="0">
                <a:effectLst/>
              </a:rPr>
              <a:t>Öğrenci başına yapılan harcama miktarı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0104166666666662"/>
          <c:y val="2.93492116795394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27376786235054E-2"/>
          <c:y val="0.20147902428198702"/>
          <c:w val="0.92093558617672788"/>
          <c:h val="0.564480348541635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rgbClr val="FF535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ACD-4629-9D29-4325E40667C4}"/>
                </c:ext>
              </c:extLst>
            </c:dLbl>
            <c:dLbl>
              <c:idx val="1"/>
              <c:layout>
                <c:manualLayout>
                  <c:x val="-4.2437781360066642E-17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CD-4629-9D29-4325E40667C4}"/>
                </c:ext>
              </c:extLst>
            </c:dLbl>
            <c:dLbl>
              <c:idx val="2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ACD-4629-9D29-4325E40667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Sayfa1!$B$2:$B$4</c:f>
              <c:numCache>
                <c:formatCode>General</c:formatCode>
                <c:ptCount val="3"/>
                <c:pt idx="0">
                  <c:v>5592</c:v>
                </c:pt>
                <c:pt idx="1">
                  <c:v>5455</c:v>
                </c:pt>
                <c:pt idx="2">
                  <c:v>6095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ACD-4629-9D29-4325E40667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665023"/>
        <c:axId val="2121253407"/>
        <c:axId val="0"/>
      </c:bar3DChart>
      <c:catAx>
        <c:axId val="1939665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>
                    <a:solidFill>
                      <a:sysClr val="windowText" lastClr="000000"/>
                    </a:solidFill>
                  </a:rPr>
                  <a:t>Yıllar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121253407"/>
        <c:crosses val="autoZero"/>
        <c:auto val="1"/>
        <c:lblAlgn val="ctr"/>
        <c:lblOffset val="100"/>
        <c:noMultiLvlLbl val="0"/>
      </c:catAx>
      <c:valAx>
        <c:axId val="2121253407"/>
        <c:scaling>
          <c:orientation val="minMax"/>
          <c:max val="6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396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FF8F8F"/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1" i="0" u="none" strike="noStrike" baseline="0">
                <a:effectLst/>
              </a:rPr>
              <a:t>Yayın alımının bütçeye oranı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8437499999999993"/>
          <c:y val="3.78363748452512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27376786235054E-2"/>
          <c:y val="0.20147902428198702"/>
          <c:w val="0.92093558617672788"/>
          <c:h val="0.564480348541635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rgbClr val="FF535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E9C-4B31-96D0-E5551FEC776C}"/>
                </c:ext>
              </c:extLst>
            </c:dLbl>
            <c:dLbl>
              <c:idx val="1"/>
              <c:layout>
                <c:manualLayout>
                  <c:x val="-4.2437781360066642E-17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E9C-4B31-96D0-E5551FEC776C}"/>
                </c:ext>
              </c:extLst>
            </c:dLbl>
            <c:dLbl>
              <c:idx val="2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E9C-4B31-96D0-E5551FEC77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Sayfa1!$B$2:$B$4</c:f>
              <c:numCache>
                <c:formatCode>General</c:formatCode>
                <c:ptCount val="3"/>
                <c:pt idx="0">
                  <c:v>0.34</c:v>
                </c:pt>
                <c:pt idx="1">
                  <c:v>0.3</c:v>
                </c:pt>
                <c:pt idx="2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E9C-4B31-96D0-E5551FEC7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665023"/>
        <c:axId val="2121253407"/>
        <c:axId val="0"/>
      </c:bar3DChart>
      <c:catAx>
        <c:axId val="1939665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>
                    <a:solidFill>
                      <a:sysClr val="windowText" lastClr="000000"/>
                    </a:solidFill>
                  </a:rPr>
                  <a:t>Yıllar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121253407"/>
        <c:crosses val="autoZero"/>
        <c:auto val="1"/>
        <c:lblAlgn val="ctr"/>
        <c:lblOffset val="100"/>
        <c:noMultiLvlLbl val="0"/>
      </c:catAx>
      <c:valAx>
        <c:axId val="2121253407"/>
        <c:scaling>
          <c:orientation val="minMax"/>
          <c:max val="0.4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396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FF8F8F"/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1" i="0" u="none" strike="noStrike" baseline="0">
                <a:effectLst/>
              </a:rPr>
              <a:t> Üniversitenin bölüm ve programlarındaki genel doluluk oranı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2233796296296297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27376786235054E-2"/>
          <c:y val="0.21468253968253967"/>
          <c:w val="0.92093558617672788"/>
          <c:h val="0.611996000499937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9D0-4F96-8EB2-95C645441EBD}"/>
                </c:ext>
              </c:extLst>
            </c:dLbl>
            <c:dLbl>
              <c:idx val="1"/>
              <c:layout>
                <c:manualLayout>
                  <c:x val="-4.2437781360066642E-17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D0-4F96-8EB2-95C645441EBD}"/>
                </c:ext>
              </c:extLst>
            </c:dLbl>
            <c:dLbl>
              <c:idx val="2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D0-4F96-8EB2-95C645441E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Sayfa1!$B$2:$B$5</c:f>
              <c:numCache>
                <c:formatCode>General</c:formatCode>
                <c:ptCount val="4"/>
                <c:pt idx="0">
                  <c:v>87.85</c:v>
                </c:pt>
                <c:pt idx="1">
                  <c:v>90.5</c:v>
                </c:pt>
                <c:pt idx="2">
                  <c:v>76.41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9D0-4F96-8EB2-95C645441E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665023"/>
        <c:axId val="2121253407"/>
        <c:axId val="0"/>
      </c:bar3DChart>
      <c:catAx>
        <c:axId val="1939665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>
                    <a:solidFill>
                      <a:sysClr val="windowText" lastClr="000000"/>
                    </a:solidFill>
                  </a:rPr>
                  <a:t>Yıllar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121253407"/>
        <c:crosses val="autoZero"/>
        <c:auto val="1"/>
        <c:lblAlgn val="ctr"/>
        <c:lblOffset val="100"/>
        <c:noMultiLvlLbl val="0"/>
      </c:catAx>
      <c:valAx>
        <c:axId val="21212534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396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1" i="0" u="none" strike="noStrike" baseline="0">
                <a:effectLst/>
              </a:rPr>
              <a:t>Üniversitenin sağladığı eğitim burslarından faydalanan öğrenci oranı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3287037037037036"/>
          <c:y val="3.887722182403835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27376786235054E-2"/>
          <c:y val="0.20147902428198702"/>
          <c:w val="0.92093558617672788"/>
          <c:h val="0.564480348541635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rgbClr val="FF535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5B4-4A59-A67F-EAB241B66B3C}"/>
                </c:ext>
              </c:extLst>
            </c:dLbl>
            <c:dLbl>
              <c:idx val="1"/>
              <c:layout>
                <c:manualLayout>
                  <c:x val="-4.2437781360066642E-17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B4-4A59-A67F-EAB241B66B3C}"/>
                </c:ext>
              </c:extLst>
            </c:dLbl>
            <c:dLbl>
              <c:idx val="2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5B4-4A59-A67F-EAB241B66B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Sayfa1!$B$2:$B$4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5B4-4A59-A67F-EAB241B66B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665023"/>
        <c:axId val="2121253407"/>
        <c:axId val="0"/>
      </c:bar3DChart>
      <c:catAx>
        <c:axId val="1939665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>
                    <a:solidFill>
                      <a:sysClr val="windowText" lastClr="000000"/>
                    </a:solidFill>
                  </a:rPr>
                  <a:t>Yıllar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121253407"/>
        <c:crosses val="autoZero"/>
        <c:auto val="1"/>
        <c:lblAlgn val="ctr"/>
        <c:lblOffset val="100"/>
        <c:noMultiLvlLbl val="0"/>
      </c:catAx>
      <c:valAx>
        <c:axId val="2121253407"/>
        <c:scaling>
          <c:orientation val="minMax"/>
          <c:max val="0.4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396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FF8F8F"/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1" i="0" u="none" strike="noStrike" baseline="0">
                <a:effectLst/>
              </a:rPr>
              <a:t>Sosyal sorumluluk projesi sayısı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6712962962962961"/>
          <c:y val="4.63235380109631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27376786235054E-2"/>
          <c:y val="0.20147902428198702"/>
          <c:w val="0.92093558617672788"/>
          <c:h val="0.564480348541635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rgbClr val="FF5353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0-4087-43C8-AD1F-28907BAABF3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087-43C8-AD1F-28907BAABF3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4087-43C8-AD1F-28907BAABF39}"/>
              </c:ext>
            </c:extLst>
          </c:dPt>
          <c:dLbls>
            <c:dLbl>
              <c:idx val="0"/>
              <c:layout>
                <c:manualLayout>
                  <c:x val="1.15740740740740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087-43C8-AD1F-28907BAABF39}"/>
                </c:ext>
              </c:extLst>
            </c:dLbl>
            <c:dLbl>
              <c:idx val="1"/>
              <c:layout>
                <c:manualLayout>
                  <c:x val="-4.2437781360066642E-17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087-43C8-AD1F-28907BAABF39}"/>
                </c:ext>
              </c:extLst>
            </c:dLbl>
            <c:dLbl>
              <c:idx val="2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087-43C8-AD1F-28907BAABF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Sayfa1!$B$2:$B$4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087-43C8-AD1F-28907BAABF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665023"/>
        <c:axId val="2121253407"/>
        <c:axId val="0"/>
      </c:bar3DChart>
      <c:catAx>
        <c:axId val="1939665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>
                    <a:solidFill>
                      <a:sysClr val="windowText" lastClr="000000"/>
                    </a:solidFill>
                  </a:rPr>
                  <a:t>Yıllar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121253407"/>
        <c:crosses val="autoZero"/>
        <c:auto val="1"/>
        <c:lblAlgn val="ctr"/>
        <c:lblOffset val="100"/>
        <c:noMultiLvlLbl val="0"/>
      </c:catAx>
      <c:valAx>
        <c:axId val="2121253407"/>
        <c:scaling>
          <c:orientation val="minMax"/>
          <c:max val="1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396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CCB1E7"/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1" i="0" u="none" strike="noStrike" baseline="0">
                <a:effectLst/>
              </a:rPr>
              <a:t>Sürekli Eğitim Merkezi (SEM) ve Dil Merkezi (DİLMER) tarafından mesleki eğitime yönelik verilen sertifika sayısı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6533555701370661"/>
          <c:y val="3.887722182403835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27376786235054E-2"/>
          <c:y val="0.20147902428198702"/>
          <c:w val="0.92093558617672788"/>
          <c:h val="0.564480348541635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rgbClr val="FF5353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AA73-414C-B642-F4829DC7909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AA73-414C-B642-F4829DC7909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AA73-414C-B642-F4829DC79096}"/>
              </c:ext>
            </c:extLst>
          </c:dPt>
          <c:dLbls>
            <c:dLbl>
              <c:idx val="0"/>
              <c:layout>
                <c:manualLayout>
                  <c:x val="1.15740740740740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73-414C-B642-F4829DC79096}"/>
                </c:ext>
              </c:extLst>
            </c:dLbl>
            <c:dLbl>
              <c:idx val="1"/>
              <c:layout>
                <c:manualLayout>
                  <c:x val="-4.2437781360066642E-17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73-414C-B642-F4829DC79096}"/>
                </c:ext>
              </c:extLst>
            </c:dLbl>
            <c:dLbl>
              <c:idx val="2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A73-414C-B642-F4829DC790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Sayfa1!$B$2:$B$4</c:f>
              <c:numCache>
                <c:formatCode>General</c:formatCode>
                <c:ptCount val="3"/>
                <c:pt idx="0">
                  <c:v>47</c:v>
                </c:pt>
                <c:pt idx="1">
                  <c:v>3992</c:v>
                </c:pt>
                <c:pt idx="2">
                  <c:v>5885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A73-414C-B642-F4829DC790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665023"/>
        <c:axId val="2121253407"/>
        <c:axId val="0"/>
      </c:bar3DChart>
      <c:catAx>
        <c:axId val="1939665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>
                    <a:solidFill>
                      <a:sysClr val="windowText" lastClr="000000"/>
                    </a:solidFill>
                  </a:rPr>
                  <a:t>Yıllar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121253407"/>
        <c:crosses val="autoZero"/>
        <c:auto val="1"/>
        <c:lblAlgn val="ctr"/>
        <c:lblOffset val="100"/>
        <c:noMultiLvlLbl val="0"/>
      </c:catAx>
      <c:valAx>
        <c:axId val="2121253407"/>
        <c:scaling>
          <c:orientation val="minMax"/>
          <c:max val="6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396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CCB1E7"/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1" i="0" u="none" strike="noStrike" baseline="0">
                <a:effectLst/>
              </a:rPr>
              <a:t>Üniversitenin aldığı Engelsiz Üniversite Ödülü, Engelsiz Bayrak Ödülü, Engelsiz Program Nişanı ve Engelli Dostu Ödülü sayısı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3546296296296295"/>
          <c:y val="3.887722182403835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27376786235054E-2"/>
          <c:y val="0.2566454654657665"/>
          <c:w val="0.92093558617672788"/>
          <c:h val="0.598428872393497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rgbClr val="FF5353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223B-4427-997D-3F55D2DCFCB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223B-4427-997D-3F55D2DCFCB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223B-4427-997D-3F55D2DCFCB6}"/>
              </c:ext>
            </c:extLst>
          </c:dPt>
          <c:dLbls>
            <c:dLbl>
              <c:idx val="0"/>
              <c:layout>
                <c:manualLayout>
                  <c:x val="1.15740740740740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23B-4427-997D-3F55D2DCFCB6}"/>
                </c:ext>
              </c:extLst>
            </c:dLbl>
            <c:dLbl>
              <c:idx val="1"/>
              <c:layout>
                <c:manualLayout>
                  <c:x val="-4.2437781360066642E-17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23B-4427-997D-3F55D2DCFCB6}"/>
                </c:ext>
              </c:extLst>
            </c:dLbl>
            <c:dLbl>
              <c:idx val="2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23B-4427-997D-3F55D2DCFC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Sayfa1!$B$2:$B$4</c:f>
              <c:numCache>
                <c:formatCode>General</c:formatCode>
                <c:ptCount val="3"/>
                <c:pt idx="0">
                  <c:v>0</c:v>
                </c:pt>
                <c:pt idx="1">
                  <c:v>14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23B-4427-997D-3F55D2DCFC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665023"/>
        <c:axId val="2121253407"/>
        <c:axId val="0"/>
      </c:bar3DChart>
      <c:catAx>
        <c:axId val="1939665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>
                    <a:solidFill>
                      <a:sysClr val="windowText" lastClr="000000"/>
                    </a:solidFill>
                  </a:rPr>
                  <a:t>Yıllar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121253407"/>
        <c:crosses val="autoZero"/>
        <c:auto val="1"/>
        <c:lblAlgn val="ctr"/>
        <c:lblOffset val="100"/>
        <c:noMultiLvlLbl val="0"/>
      </c:catAx>
      <c:valAx>
        <c:axId val="2121253407"/>
        <c:scaling>
          <c:orientation val="minMax"/>
          <c:max val="2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396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CCB1E7"/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1" i="0" u="none" strike="noStrike" baseline="0">
                <a:effectLst/>
              </a:rPr>
              <a:t> Erişilebilen ders bilgi paketi oranı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7280092592592586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27376786235054E-2"/>
          <c:y val="0.21468253968253967"/>
          <c:w val="0.92093558617672788"/>
          <c:h val="0.611996000499937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F8A-4A25-951F-972D466F4105}"/>
                </c:ext>
              </c:extLst>
            </c:dLbl>
            <c:dLbl>
              <c:idx val="1"/>
              <c:layout>
                <c:manualLayout>
                  <c:x val="-4.2437781360066642E-17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8A-4A25-951F-972D466F4105}"/>
                </c:ext>
              </c:extLst>
            </c:dLbl>
            <c:dLbl>
              <c:idx val="2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F8A-4A25-951F-972D466F41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Sayfa1!$B$2:$B$5</c:f>
              <c:numCache>
                <c:formatCode>General</c:formatCode>
                <c:ptCount val="4"/>
                <c:pt idx="0">
                  <c:v>75.540000000000006</c:v>
                </c:pt>
                <c:pt idx="1">
                  <c:v>72.31</c:v>
                </c:pt>
                <c:pt idx="2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8A-4A25-951F-972D466F41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665023"/>
        <c:axId val="2121253407"/>
        <c:axId val="0"/>
      </c:bar3DChart>
      <c:catAx>
        <c:axId val="1939665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>
                    <a:solidFill>
                      <a:sysClr val="windowText" lastClr="000000"/>
                    </a:solidFill>
                  </a:rPr>
                  <a:t>Yıllar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121253407"/>
        <c:crosses val="autoZero"/>
        <c:auto val="1"/>
        <c:lblAlgn val="ctr"/>
        <c:lblOffset val="100"/>
        <c:noMultiLvlLbl val="0"/>
      </c:catAx>
      <c:valAx>
        <c:axId val="2121253407"/>
        <c:scaling>
          <c:orientation val="minMax"/>
          <c:max val="76"/>
          <c:min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396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1" i="0" u="none" strike="noStrike" baseline="0">
                <a:effectLst/>
              </a:rPr>
              <a:t> Mezun takip sistemindeki mezunların oranı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8483796296296295"/>
          <c:y val="5.15873015873015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27376786235054E-2"/>
          <c:y val="0.21468253968253967"/>
          <c:w val="0.92093558617672788"/>
          <c:h val="0.611996000499937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3A-4186-8793-6E512C3EB0A5}"/>
                </c:ext>
              </c:extLst>
            </c:dLbl>
            <c:dLbl>
              <c:idx val="1"/>
              <c:layout>
                <c:manualLayout>
                  <c:x val="-4.2437781360066642E-17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3A-4186-8793-6E512C3EB0A5}"/>
                </c:ext>
              </c:extLst>
            </c:dLbl>
            <c:dLbl>
              <c:idx val="2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03A-4186-8793-6E512C3EB0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Sayfa1!$B$2:$B$4</c:f>
              <c:numCache>
                <c:formatCode>General</c:formatCode>
                <c:ptCount val="3"/>
                <c:pt idx="0">
                  <c:v>55</c:v>
                </c:pt>
                <c:pt idx="1">
                  <c:v>57.8</c:v>
                </c:pt>
                <c:pt idx="2">
                  <c:v>51.1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03A-4186-8793-6E512C3EB0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665023"/>
        <c:axId val="2121253407"/>
        <c:axId val="0"/>
      </c:bar3DChart>
      <c:catAx>
        <c:axId val="1939665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>
                    <a:solidFill>
                      <a:sysClr val="windowText" lastClr="000000"/>
                    </a:solidFill>
                  </a:rPr>
                  <a:t>Yıllar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121253407"/>
        <c:crosses val="autoZero"/>
        <c:auto val="1"/>
        <c:lblAlgn val="ctr"/>
        <c:lblOffset val="100"/>
        <c:noMultiLvlLbl val="0"/>
      </c:catAx>
      <c:valAx>
        <c:axId val="2121253407"/>
        <c:scaling>
          <c:orientation val="minMax"/>
          <c:max val="76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396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1" i="0" u="none" strike="noStrike" baseline="0">
                <a:effectLst/>
              </a:rPr>
              <a:t> Öğrencilerin kayıtlı oldukları program dışındaki diğer programlardan alabildikleri ortalama seçmeli ders oranı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1770833333333333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27376786235054E-2"/>
          <c:y val="0.21468253968253967"/>
          <c:w val="0.92093558617672788"/>
          <c:h val="0.611996000499937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DB9-46F2-AB72-F97E3197AFE6}"/>
                </c:ext>
              </c:extLst>
            </c:dLbl>
            <c:dLbl>
              <c:idx val="1"/>
              <c:layout>
                <c:manualLayout>
                  <c:x val="-4.2437781360066642E-17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DB9-46F2-AB72-F97E3197AFE6}"/>
                </c:ext>
              </c:extLst>
            </c:dLbl>
            <c:dLbl>
              <c:idx val="2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DB9-46F2-AB72-F97E3197AF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Sayfa1!$B$2:$B$5</c:f>
              <c:numCache>
                <c:formatCode>General</c:formatCode>
                <c:ptCount val="4"/>
                <c:pt idx="0">
                  <c:v>41.4</c:v>
                </c:pt>
                <c:pt idx="1">
                  <c:v>15.31</c:v>
                </c:pt>
                <c:pt idx="2">
                  <c:v>48.33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DB9-46F2-AB72-F97E3197AF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665023"/>
        <c:axId val="2121253407"/>
        <c:axId val="0"/>
      </c:bar3DChart>
      <c:catAx>
        <c:axId val="1939665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>
                    <a:solidFill>
                      <a:sysClr val="windowText" lastClr="000000"/>
                    </a:solidFill>
                  </a:rPr>
                  <a:t>Yıllar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121253407"/>
        <c:crosses val="autoZero"/>
        <c:auto val="1"/>
        <c:lblAlgn val="ctr"/>
        <c:lblOffset val="100"/>
        <c:noMultiLvlLbl val="0"/>
      </c:catAx>
      <c:valAx>
        <c:axId val="2121253407"/>
        <c:scaling>
          <c:orientation val="minMax"/>
          <c:max val="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396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1" i="0" u="none" strike="noStrike" baseline="0">
                <a:effectLst/>
              </a:rPr>
              <a:t> Ulusal hakemli dergilerde yayımlanmış öğretim elemanı başına düşen yayın sayısı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1770833333333333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27376786235054E-2"/>
          <c:y val="0.21468253968253967"/>
          <c:w val="0.92093558617672788"/>
          <c:h val="0.611996000499937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rgbClr val="A8D08C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7A8-4CCA-B3D6-C51ED95D90E7}"/>
                </c:ext>
              </c:extLst>
            </c:dLbl>
            <c:dLbl>
              <c:idx val="1"/>
              <c:layout>
                <c:manualLayout>
                  <c:x val="-4.2437781360066642E-17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A8-4CCA-B3D6-C51ED95D90E7}"/>
                </c:ext>
              </c:extLst>
            </c:dLbl>
            <c:dLbl>
              <c:idx val="2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7A8-4CCA-B3D6-C51ED95D90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Sayfa1!$B$2:$B$5</c:f>
              <c:numCache>
                <c:formatCode>General</c:formatCode>
                <c:ptCount val="4"/>
                <c:pt idx="0">
                  <c:v>0.11700000000000001</c:v>
                </c:pt>
                <c:pt idx="1">
                  <c:v>0.192</c:v>
                </c:pt>
                <c:pt idx="2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7A8-4CCA-B3D6-C51ED95D90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665023"/>
        <c:axId val="2121253407"/>
        <c:axId val="0"/>
      </c:bar3DChart>
      <c:catAx>
        <c:axId val="1939665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>
                    <a:solidFill>
                      <a:sysClr val="windowText" lastClr="000000"/>
                    </a:solidFill>
                  </a:rPr>
                  <a:t>Yıllar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121253407"/>
        <c:crosses val="autoZero"/>
        <c:auto val="1"/>
        <c:lblAlgn val="ctr"/>
        <c:lblOffset val="100"/>
        <c:noMultiLvlLbl val="0"/>
      </c:catAx>
      <c:valAx>
        <c:axId val="2121253407"/>
        <c:scaling>
          <c:orientation val="minMax"/>
          <c:max val="0.2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396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6">
            <a:lumMod val="40000"/>
            <a:lumOff val="60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1" i="0" u="none" strike="noStrike" baseline="0">
                <a:effectLst/>
              </a:rPr>
              <a:t> SCI, SCI-Expanded, SSCI, AHCI ve ESCI endeksli dergilerde yayımlanmış öğretim elemanı başına düşen yayın sayısı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177083333333333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27376786235054E-2"/>
          <c:y val="0.26626984126984121"/>
          <c:w val="0.92093558617672788"/>
          <c:h val="0.560408698912635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rgbClr val="A8D08C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B2-4C70-8606-04DA4D9CA3A3}"/>
                </c:ext>
              </c:extLst>
            </c:dLbl>
            <c:dLbl>
              <c:idx val="1"/>
              <c:layout>
                <c:manualLayout>
                  <c:x val="-4.2437781360066642E-17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B2-4C70-8606-04DA4D9CA3A3}"/>
                </c:ext>
              </c:extLst>
            </c:dLbl>
            <c:dLbl>
              <c:idx val="2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B2-4C70-8606-04DA4D9CA3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Sayfa1!$B$2:$B$5</c:f>
              <c:numCache>
                <c:formatCode>General</c:formatCode>
                <c:ptCount val="4"/>
                <c:pt idx="0">
                  <c:v>0.20200000000000001</c:v>
                </c:pt>
                <c:pt idx="1">
                  <c:v>0.247</c:v>
                </c:pt>
                <c:pt idx="2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1B2-4C70-8606-04DA4D9CA3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665023"/>
        <c:axId val="2121253407"/>
        <c:axId val="0"/>
      </c:bar3DChart>
      <c:catAx>
        <c:axId val="1939665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>
                    <a:solidFill>
                      <a:sysClr val="windowText" lastClr="000000"/>
                    </a:solidFill>
                  </a:rPr>
                  <a:t>Yıllar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121253407"/>
        <c:crosses val="autoZero"/>
        <c:auto val="1"/>
        <c:lblAlgn val="ctr"/>
        <c:lblOffset val="100"/>
        <c:noMultiLvlLbl val="0"/>
      </c:catAx>
      <c:valAx>
        <c:axId val="2121253407"/>
        <c:scaling>
          <c:orientation val="minMax"/>
          <c:max val="0.2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396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6">
            <a:lumMod val="40000"/>
            <a:lumOff val="60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 b="1" i="0" u="none" strike="noStrike" baseline="0">
                <a:effectLst/>
              </a:rPr>
              <a:t> En yüksek %10’luk dilimde atıf alan yayın sayısı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5243055555555557"/>
          <c:y val="6.34920634920634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27376786235054E-2"/>
          <c:y val="0.18293650793650792"/>
          <c:w val="0.92093558617672788"/>
          <c:h val="0.643742032245969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rgbClr val="A8D08C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79-46F4-A849-99737C53C9F3}"/>
                </c:ext>
              </c:extLst>
            </c:dLbl>
            <c:dLbl>
              <c:idx val="1"/>
              <c:layout>
                <c:manualLayout>
                  <c:x val="-4.2437781360066642E-17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79-46F4-A849-99737C53C9F3}"/>
                </c:ext>
              </c:extLst>
            </c:dLbl>
            <c:dLbl>
              <c:idx val="2"/>
              <c:layout>
                <c:manualLayout>
                  <c:x val="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B79-46F4-A849-99737C53C9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Sayfa1!$B$2:$B$5</c:f>
              <c:numCache>
                <c:formatCode>General</c:formatCode>
                <c:ptCount val="4"/>
                <c:pt idx="0">
                  <c:v>83</c:v>
                </c:pt>
                <c:pt idx="1">
                  <c:v>92</c:v>
                </c:pt>
                <c:pt idx="2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B79-46F4-A849-99737C53C9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665023"/>
        <c:axId val="2121253407"/>
        <c:axId val="0"/>
      </c:bar3DChart>
      <c:catAx>
        <c:axId val="1939665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>
                    <a:solidFill>
                      <a:sysClr val="windowText" lastClr="000000"/>
                    </a:solidFill>
                  </a:rPr>
                  <a:t>Yıllar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121253407"/>
        <c:crosses val="autoZero"/>
        <c:auto val="1"/>
        <c:lblAlgn val="ctr"/>
        <c:lblOffset val="100"/>
        <c:noMultiLvlLbl val="0"/>
      </c:catAx>
      <c:valAx>
        <c:axId val="2121253407"/>
        <c:scaling>
          <c:orientation val="minMax"/>
          <c:max val="9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39665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6">
            <a:lumMod val="40000"/>
            <a:lumOff val="60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7</cp:revision>
  <dcterms:created xsi:type="dcterms:W3CDTF">2023-04-24T13:43:00Z</dcterms:created>
  <dcterms:modified xsi:type="dcterms:W3CDTF">2023-04-26T06:09:00Z</dcterms:modified>
</cp:coreProperties>
</file>