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0"/>
        <w:gridCol w:w="1512"/>
        <w:gridCol w:w="393"/>
        <w:gridCol w:w="2434"/>
        <w:gridCol w:w="2580"/>
        <w:gridCol w:w="2649"/>
        <w:gridCol w:w="1049"/>
        <w:gridCol w:w="368"/>
        <w:gridCol w:w="1258"/>
        <w:gridCol w:w="922"/>
      </w:tblGrid>
      <w:tr w:rsidR="006D0102" w:rsidRPr="007F0CFC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AE347B" w:rsidRDefault="006D0102" w:rsidP="007F0CFC">
            <w:pPr>
              <w:pStyle w:val="TableParagraph"/>
              <w:ind w:left="1500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  <w:p w14:paraId="6C02B4E3" w14:textId="1344BB34" w:rsidR="006D0102" w:rsidRPr="007F0CFC" w:rsidRDefault="006D0102" w:rsidP="007F0CFC">
            <w:pPr>
              <w:pStyle w:val="TableParagraph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  <w:r w:rsidRPr="007F0CFC">
              <w:rPr>
                <w:noProof/>
                <w:color w:val="000000" w:themeColor="text1"/>
                <w:sz w:val="18"/>
                <w:szCs w:val="18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7F0CFC" w:rsidRDefault="006D0102" w:rsidP="007F0CFC">
            <w:pPr>
              <w:pStyle w:val="TableParagraph"/>
              <w:ind w:left="1500"/>
              <w:jc w:val="center"/>
              <w:rPr>
                <w:color w:val="000000" w:themeColor="text1"/>
                <w:sz w:val="3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7F0CFC" w:rsidRDefault="006D0102" w:rsidP="007F0CFC">
            <w:pPr>
              <w:pStyle w:val="TableParagraph"/>
              <w:ind w:left="97"/>
              <w:jc w:val="center"/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</w:pPr>
          </w:p>
          <w:p w14:paraId="53B0DBAA" w14:textId="77777777" w:rsidR="006D0102" w:rsidRPr="007F0CFC" w:rsidRDefault="006D0102" w:rsidP="007F0CFC">
            <w:pPr>
              <w:pStyle w:val="TableParagraph"/>
              <w:ind w:left="97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7F0CFC">
              <w:rPr>
                <w:b/>
                <w:color w:val="000000" w:themeColor="text1"/>
                <w:w w:val="110"/>
                <w:sz w:val="20"/>
                <w:szCs w:val="20"/>
                <w:lang w:val="tr-TR"/>
              </w:rPr>
              <w:t>KÜTAHYA DUMLUPINAR ÜNİVERSİTESİ</w:t>
            </w:r>
          </w:p>
          <w:p w14:paraId="42E7FE05" w14:textId="0816988A" w:rsidR="006D0102" w:rsidRPr="007F0CFC" w:rsidRDefault="009961CA" w:rsidP="007F0CFC">
            <w:pPr>
              <w:pStyle w:val="TableParagraph"/>
              <w:ind w:left="1270" w:right="1392"/>
              <w:jc w:val="center"/>
              <w:rPr>
                <w:b/>
                <w:color w:val="EE0000"/>
                <w:szCs w:val="20"/>
                <w:lang w:val="tr-TR"/>
              </w:rPr>
            </w:pPr>
            <w:r w:rsidRPr="007F0CFC">
              <w:rPr>
                <w:b/>
                <w:color w:val="EE0000"/>
                <w:szCs w:val="20"/>
                <w:lang w:val="tr-TR"/>
              </w:rPr>
              <w:t>YABANCI DİLLER YÜKSEKOKULU MÜDÜRLÜĞÜ</w:t>
            </w:r>
          </w:p>
          <w:p w14:paraId="5908E9EB" w14:textId="77777777" w:rsidR="006D0102" w:rsidRPr="007F0CFC" w:rsidRDefault="006D0102" w:rsidP="007F0CFC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Cs w:val="18"/>
                <w:lang w:val="tr-TR"/>
              </w:rPr>
            </w:pPr>
          </w:p>
        </w:tc>
      </w:tr>
      <w:tr w:rsidR="001B268D" w:rsidRPr="007F0CFC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7F0CFC" w:rsidRDefault="001B268D" w:rsidP="007F0CFC">
            <w:pPr>
              <w:pStyle w:val="TableParagraph"/>
              <w:ind w:left="1500"/>
              <w:jc w:val="center"/>
              <w:rPr>
                <w:noProof/>
                <w:color w:val="000000" w:themeColor="text1"/>
                <w:sz w:val="18"/>
                <w:szCs w:val="18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7F0CFC" w:rsidRDefault="001B268D" w:rsidP="007F0CFC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18"/>
                <w:lang w:val="tr-TR"/>
              </w:rPr>
            </w:pPr>
            <w:r w:rsidRPr="007F0CFC">
              <w:rPr>
                <w:b/>
                <w:color w:val="000000" w:themeColor="text1"/>
                <w:sz w:val="20"/>
                <w:szCs w:val="20"/>
                <w:lang w:val="tr-TR"/>
              </w:rPr>
              <w:t>HASSAS GÖREV TESPİT FORMU</w:t>
            </w:r>
          </w:p>
        </w:tc>
      </w:tr>
      <w:tr w:rsidR="006D0102" w:rsidRPr="007F0CFC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54775D4A" w:rsidR="006D0102" w:rsidRPr="007F0CFC" w:rsidRDefault="006D0102" w:rsidP="007F0CFC">
            <w:pPr>
              <w:pStyle w:val="TableParagraph"/>
              <w:ind w:left="164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7F0CFC">
              <w:rPr>
                <w:color w:val="000000" w:themeColor="text1"/>
                <w:sz w:val="20"/>
                <w:szCs w:val="20"/>
                <w:lang w:val="tr-TR"/>
              </w:rPr>
              <w:t xml:space="preserve">: İK. </w:t>
            </w:r>
            <w:r w:rsidR="00FB115C" w:rsidRPr="007F0CFC">
              <w:rPr>
                <w:color w:val="000000" w:themeColor="text1"/>
                <w:sz w:val="20"/>
                <w:szCs w:val="20"/>
                <w:lang w:val="tr-TR"/>
              </w:rPr>
              <w:t>FR</w:t>
            </w:r>
            <w:r w:rsidRPr="007F0CFC">
              <w:rPr>
                <w:color w:val="000000" w:themeColor="text1"/>
                <w:sz w:val="20"/>
                <w:szCs w:val="20"/>
                <w:lang w:val="tr-TR"/>
              </w:rPr>
              <w:t>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7F0CFC" w:rsidRDefault="006D0102" w:rsidP="007F0CF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5DAA74DC" w:rsidR="006D0102" w:rsidRPr="007F0CFC" w:rsidRDefault="00B7059D" w:rsidP="007F0CF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24/10/2025</w:t>
            </w:r>
            <w:bookmarkStart w:id="0" w:name="_GoBack"/>
            <w:bookmarkEnd w:id="0"/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7F0CFC" w:rsidRDefault="006D0102" w:rsidP="007F0CFC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ind w:left="130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7F0CFC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7F0CF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466D2F8F" w:rsidR="006D0102" w:rsidRPr="007F0CFC" w:rsidRDefault="006D0102" w:rsidP="007F0CFC">
            <w:pPr>
              <w:pStyle w:val="TableParagraph"/>
              <w:ind w:right="6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7F0CFC" w14:paraId="2EF97237" w14:textId="77777777" w:rsidTr="00FB115C">
        <w:trPr>
          <w:trHeight w:val="145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7F0CFC" w:rsidRDefault="006D0102" w:rsidP="007F0CFC">
            <w:pPr>
              <w:pStyle w:val="TableParagraph"/>
              <w:ind w:left="164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65C657C0" w:rsidR="006D0102" w:rsidRPr="007F0CFC" w:rsidRDefault="004C4A58" w:rsidP="007F0CF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sz w:val="20"/>
                <w:szCs w:val="20"/>
              </w:rPr>
              <w:t>https://ydyo.dpu.edu.tr/tr/index/sayfa/16318/ic-kontrol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05215E55" w:rsidR="006D0102" w:rsidRPr="007F0CFC" w:rsidRDefault="006D0102" w:rsidP="007F0CFC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Türkçe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697BFC7F" w:rsidR="006D0102" w:rsidRPr="007F0CFC" w:rsidRDefault="00FB115C" w:rsidP="007F0CFC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7F0CFC" w:rsidRDefault="006D0102" w:rsidP="007F0CFC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7F0CFC" w:rsidRDefault="006D0102" w:rsidP="007F0CF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7F0CFC" w14:paraId="0E8AF6CB" w14:textId="77777777" w:rsidTr="00FB115C">
        <w:trPr>
          <w:trHeight w:val="177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9F832B" w14:textId="77777777" w:rsidR="006D0102" w:rsidRPr="007F0CFC" w:rsidRDefault="006D0102" w:rsidP="007F0CFC">
            <w:pPr>
              <w:pStyle w:val="TableParagraph"/>
              <w:ind w:left="164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  <w:r w:rsidRPr="007F0CFC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77E4A2" w14:textId="77777777" w:rsidR="006D0102" w:rsidRPr="007F0CFC" w:rsidRDefault="006D0102" w:rsidP="007F0CF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AE347B" w:rsidRPr="007F0CFC" w14:paraId="221252DC" w14:textId="77777777" w:rsidTr="00FB115C">
        <w:trPr>
          <w:trHeight w:val="70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6C01BA" w14:textId="387A2AC9" w:rsidR="00AE347B" w:rsidRPr="007F0CFC" w:rsidRDefault="00AE347B" w:rsidP="007F0CFC">
            <w:pPr>
              <w:pStyle w:val="TableParagraph"/>
              <w:ind w:left="16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7F0CFC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8B24E0" w14:textId="6C2CA6D6" w:rsidR="00AE347B" w:rsidRPr="007F0CFC" w:rsidRDefault="004C4A58" w:rsidP="007F0CF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7F0CFC">
              <w:rPr>
                <w:color w:val="000000" w:themeColor="text1"/>
                <w:sz w:val="20"/>
                <w:szCs w:val="20"/>
              </w:rPr>
              <w:t>Yabancı Diller Yüksekokulu Müdürlüğü</w:t>
            </w:r>
          </w:p>
        </w:tc>
      </w:tr>
      <w:tr w:rsidR="00AE347B" w:rsidRPr="007F0CFC" w14:paraId="30F6B384" w14:textId="77777777" w:rsidTr="00FB115C">
        <w:trPr>
          <w:trHeight w:val="128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CF664E" w14:textId="66FC4F68" w:rsidR="00AE347B" w:rsidRPr="007F0CFC" w:rsidRDefault="00AE347B" w:rsidP="007F0CFC">
            <w:pPr>
              <w:pStyle w:val="TableParagraph"/>
              <w:ind w:left="164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F0CFC">
              <w:rPr>
                <w:rFonts w:eastAsia="Times New Roman"/>
                <w:b/>
                <w:bCs/>
                <w:sz w:val="20"/>
                <w:szCs w:val="20"/>
              </w:rPr>
              <w:t>Alt Birim Adı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294C92D" w14:textId="08095648" w:rsidR="00AE347B" w:rsidRPr="007F0CFC" w:rsidRDefault="00AE347B" w:rsidP="007F0CFC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</w:rPr>
            </w:pPr>
            <w:r w:rsidRPr="007F0CFC">
              <w:rPr>
                <w:color w:val="000000" w:themeColor="text1"/>
                <w:sz w:val="20"/>
                <w:szCs w:val="20"/>
              </w:rPr>
              <w:t>Bağlı Tüm Alt Birimler</w:t>
            </w:r>
          </w:p>
        </w:tc>
      </w:tr>
    </w:tbl>
    <w:tbl>
      <w:tblPr>
        <w:tblStyle w:val="TabloKlavuzu10"/>
        <w:tblW w:w="5157" w:type="pct"/>
        <w:tblLook w:val="04A0" w:firstRow="1" w:lastRow="0" w:firstColumn="1" w:lastColumn="0" w:noHBand="0" w:noVBand="1"/>
      </w:tblPr>
      <w:tblGrid>
        <w:gridCol w:w="621"/>
        <w:gridCol w:w="2365"/>
        <w:gridCol w:w="2908"/>
        <w:gridCol w:w="1597"/>
        <w:gridCol w:w="3355"/>
        <w:gridCol w:w="1743"/>
        <w:gridCol w:w="3282"/>
      </w:tblGrid>
      <w:tr w:rsidR="00AE347B" w:rsidRPr="007F0CFC" w14:paraId="01341435" w14:textId="77777777" w:rsidTr="004F45F5">
        <w:tc>
          <w:tcPr>
            <w:tcW w:w="196" w:type="pct"/>
            <w:shd w:val="clear" w:color="auto" w:fill="B4C6E7" w:themeFill="accent5" w:themeFillTint="66"/>
            <w:vAlign w:val="center"/>
          </w:tcPr>
          <w:p w14:paraId="741E12EE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S/N</w:t>
            </w:r>
          </w:p>
        </w:tc>
        <w:tc>
          <w:tcPr>
            <w:tcW w:w="745" w:type="pct"/>
            <w:shd w:val="clear" w:color="auto" w:fill="B4C6E7" w:themeFill="accent5" w:themeFillTint="66"/>
            <w:vAlign w:val="center"/>
          </w:tcPr>
          <w:p w14:paraId="40C91D2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GÖREVLER</w:t>
            </w:r>
          </w:p>
        </w:tc>
        <w:tc>
          <w:tcPr>
            <w:tcW w:w="916" w:type="pct"/>
            <w:shd w:val="clear" w:color="auto" w:fill="B4C6E7" w:themeFill="accent5" w:themeFillTint="66"/>
            <w:vAlign w:val="center"/>
          </w:tcPr>
          <w:p w14:paraId="7E6F981C" w14:textId="693FC96B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RİSKLER</w:t>
            </w:r>
          </w:p>
          <w:p w14:paraId="1A2B668E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(Görevin Yerine Getirilmemesinin Sonuçları)</w:t>
            </w:r>
          </w:p>
        </w:tc>
        <w:tc>
          <w:tcPr>
            <w:tcW w:w="503" w:type="pct"/>
            <w:shd w:val="clear" w:color="auto" w:fill="B4C6E7" w:themeFill="accent5" w:themeFillTint="66"/>
            <w:vAlign w:val="center"/>
          </w:tcPr>
          <w:p w14:paraId="0E0A1D25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RİSK DÜZEYİ</w:t>
            </w:r>
          </w:p>
        </w:tc>
        <w:tc>
          <w:tcPr>
            <w:tcW w:w="1057" w:type="pct"/>
            <w:shd w:val="clear" w:color="auto" w:fill="B4C6E7" w:themeFill="accent5" w:themeFillTint="66"/>
            <w:vAlign w:val="center"/>
          </w:tcPr>
          <w:p w14:paraId="350CD9D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KONTROLLER/TEDBİRLER</w:t>
            </w:r>
          </w:p>
          <w:p w14:paraId="490D552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(Alınması Gereken Önlemler)</w:t>
            </w:r>
          </w:p>
        </w:tc>
        <w:tc>
          <w:tcPr>
            <w:tcW w:w="549" w:type="pct"/>
            <w:shd w:val="clear" w:color="auto" w:fill="B4C6E7" w:themeFill="accent5" w:themeFillTint="66"/>
            <w:vAlign w:val="center"/>
          </w:tcPr>
          <w:p w14:paraId="1F87DF42" w14:textId="4F1EEFBA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GÖREVİN PERİYODİK KONTROL EDİLMESİ GEREKEN SÜRE</w:t>
            </w:r>
          </w:p>
        </w:tc>
        <w:tc>
          <w:tcPr>
            <w:tcW w:w="1034" w:type="pct"/>
            <w:shd w:val="clear" w:color="auto" w:fill="B4C6E7" w:themeFill="accent5" w:themeFillTint="66"/>
            <w:vAlign w:val="center"/>
          </w:tcPr>
          <w:p w14:paraId="3A8C9BA7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HASSAS GÖREVİ</w:t>
            </w:r>
          </w:p>
          <w:p w14:paraId="3F3C23BE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OLAN PERSONELİN ADI SOYADI</w:t>
            </w:r>
          </w:p>
        </w:tc>
      </w:tr>
      <w:tr w:rsidR="00AE347B" w:rsidRPr="00181953" w14:paraId="531BF88C" w14:textId="77777777" w:rsidTr="004F45F5">
        <w:tc>
          <w:tcPr>
            <w:tcW w:w="196" w:type="pct"/>
          </w:tcPr>
          <w:p w14:paraId="45F7E31C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45" w:type="pct"/>
          </w:tcPr>
          <w:p w14:paraId="51D0894E" w14:textId="70DF94F3" w:rsidR="00AE347B" w:rsidRPr="007F0CFC" w:rsidRDefault="00AE347B" w:rsidP="007F0C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0CFC">
              <w:rPr>
                <w:color w:val="000000" w:themeColor="text1"/>
                <w:sz w:val="20"/>
                <w:szCs w:val="20"/>
              </w:rPr>
              <w:t>Kanun, Yönetmelik ve diğer mevzuatın takibi ve uygulanması</w:t>
            </w:r>
          </w:p>
        </w:tc>
        <w:tc>
          <w:tcPr>
            <w:tcW w:w="916" w:type="pct"/>
          </w:tcPr>
          <w:p w14:paraId="48305C5D" w14:textId="6044946A" w:rsidR="00AE347B" w:rsidRPr="007F0CFC" w:rsidRDefault="00AE347B" w:rsidP="007F0C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0CFC">
              <w:rPr>
                <w:color w:val="000000" w:themeColor="text1"/>
                <w:sz w:val="20"/>
                <w:szCs w:val="20"/>
              </w:rPr>
              <w:t>Hak kaybı, yanlış işlem, kaynak israfı, tenkit, soruşturma, cezai yaptırımlar</w:t>
            </w:r>
          </w:p>
        </w:tc>
        <w:tc>
          <w:tcPr>
            <w:tcW w:w="503" w:type="pct"/>
          </w:tcPr>
          <w:p w14:paraId="02542C43" w14:textId="77777777" w:rsidR="00AE347B" w:rsidRPr="007F0CFC" w:rsidRDefault="00AE347B" w:rsidP="007F0C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0CFC">
              <w:rPr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7232BCF6" w14:textId="77777777" w:rsidR="00AE347B" w:rsidRPr="007F0CFC" w:rsidRDefault="00AE347B" w:rsidP="007F0C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0CFC">
              <w:rPr>
                <w:color w:val="000000" w:themeColor="text1"/>
                <w:sz w:val="20"/>
                <w:szCs w:val="20"/>
              </w:rPr>
              <w:t>Kanun ve yönetmelikler hakkında bilgi sahibi olmak, hata payını en aza indirmek</w:t>
            </w:r>
          </w:p>
        </w:tc>
        <w:tc>
          <w:tcPr>
            <w:tcW w:w="549" w:type="pct"/>
          </w:tcPr>
          <w:p w14:paraId="1F88132C" w14:textId="77777777" w:rsidR="00AE347B" w:rsidRPr="007F0CFC" w:rsidRDefault="00AE347B" w:rsidP="007F0CF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2543575" w14:textId="77777777" w:rsidR="00AE347B" w:rsidRPr="007F0CFC" w:rsidRDefault="00AE347B" w:rsidP="007F0CF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0CFC">
              <w:rPr>
                <w:color w:val="000000" w:themeColor="text1"/>
                <w:sz w:val="20"/>
                <w:szCs w:val="20"/>
              </w:rPr>
              <w:t>İşlemler Öncesi</w:t>
            </w:r>
          </w:p>
        </w:tc>
        <w:tc>
          <w:tcPr>
            <w:tcW w:w="1034" w:type="pct"/>
          </w:tcPr>
          <w:p w14:paraId="3393A55E" w14:textId="20AF6A31" w:rsidR="00AE347B" w:rsidRPr="00181953" w:rsidRDefault="007F0CFC" w:rsidP="007F0CFC">
            <w:pPr>
              <w:pStyle w:val="AralkYok"/>
              <w:ind w:left="32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Tüm İdari Birimler</w:t>
            </w:r>
          </w:p>
          <w:p w14:paraId="21DDC003" w14:textId="41FE9999" w:rsidR="00AE347B" w:rsidRPr="00181953" w:rsidRDefault="00AE347B" w:rsidP="007F0CFC">
            <w:pPr>
              <w:pStyle w:val="AralkYok"/>
              <w:ind w:left="7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0CFC" w:rsidRPr="00181953" w14:paraId="5C812600" w14:textId="77777777" w:rsidTr="004F45F5">
        <w:tc>
          <w:tcPr>
            <w:tcW w:w="196" w:type="pct"/>
          </w:tcPr>
          <w:p w14:paraId="731AFB4E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5" w:type="pct"/>
          </w:tcPr>
          <w:p w14:paraId="6D27E77A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 edinme yasasından yararlanmak isteyenlere, bilgilerin zamanında verilmesi</w:t>
            </w:r>
          </w:p>
        </w:tc>
        <w:tc>
          <w:tcPr>
            <w:tcW w:w="916" w:type="pct"/>
          </w:tcPr>
          <w:p w14:paraId="2EE8352C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1D4CAA95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138E88D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Yapılan başvurular takip edilmekte, ilgililerce yapılan başvurular süresi içerisinde cevaplandırılmaktadır.</w:t>
            </w:r>
          </w:p>
        </w:tc>
        <w:tc>
          <w:tcPr>
            <w:tcW w:w="549" w:type="pct"/>
          </w:tcPr>
          <w:p w14:paraId="1F3E3B92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Talep Süresince</w:t>
            </w:r>
          </w:p>
        </w:tc>
        <w:tc>
          <w:tcPr>
            <w:tcW w:w="1034" w:type="pct"/>
          </w:tcPr>
          <w:p w14:paraId="669E2869" w14:textId="3C361169" w:rsidR="007F0CFC" w:rsidRPr="00181953" w:rsidRDefault="007F0CFC" w:rsidP="007F0CFC">
            <w:pPr>
              <w:pStyle w:val="AralkYok"/>
              <w:ind w:left="7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Tüm İdari Birimler</w:t>
            </w:r>
          </w:p>
        </w:tc>
      </w:tr>
      <w:tr w:rsidR="007F0CFC" w:rsidRPr="00181953" w14:paraId="29331754" w14:textId="77777777" w:rsidTr="004F45F5">
        <w:tc>
          <w:tcPr>
            <w:tcW w:w="196" w:type="pct"/>
          </w:tcPr>
          <w:p w14:paraId="619BB061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5" w:type="pct"/>
          </w:tcPr>
          <w:p w14:paraId="2CCA6609" w14:textId="51FF3A6C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Yüksekokulumuzun kurumlar arası ve kurum içi günlü, ivedi ve gizli süreli yazıların zamanında hazırlanması, ilgili birim ya da kuruluşlara gönderilmesi</w:t>
            </w:r>
          </w:p>
        </w:tc>
        <w:tc>
          <w:tcPr>
            <w:tcW w:w="916" w:type="pct"/>
          </w:tcPr>
          <w:p w14:paraId="6BB93737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Cezai yaptırımlar, tenkit, idarenin itibar kaybı</w:t>
            </w:r>
          </w:p>
        </w:tc>
        <w:tc>
          <w:tcPr>
            <w:tcW w:w="503" w:type="pct"/>
          </w:tcPr>
          <w:p w14:paraId="3B8831EA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EE281C8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Yönetimce ilgili hususlar takip edilmekte ve günü gününe işlem yapılmaktadır.</w:t>
            </w:r>
          </w:p>
          <w:p w14:paraId="3299AC80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C7B71FB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6D08EF7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A0958F7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53A7079F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9DC3D65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49" w:type="pct"/>
          </w:tcPr>
          <w:p w14:paraId="212C3558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5821F14E" w14:textId="0146BA25" w:rsidR="007F0CFC" w:rsidRPr="00181953" w:rsidRDefault="007F0CFC" w:rsidP="007F0CFC">
            <w:pPr>
              <w:pStyle w:val="AralkYok"/>
              <w:ind w:left="7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Tüm İdari Birimler</w:t>
            </w:r>
          </w:p>
        </w:tc>
      </w:tr>
      <w:tr w:rsidR="007F0CFC" w:rsidRPr="00181953" w14:paraId="0E162717" w14:textId="77777777" w:rsidTr="004F45F5">
        <w:tc>
          <w:tcPr>
            <w:tcW w:w="196" w:type="pct"/>
          </w:tcPr>
          <w:p w14:paraId="2812AAC3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45" w:type="pct"/>
          </w:tcPr>
          <w:p w14:paraId="6F2DCBFC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Hizmete Özel yazıların hazırlanması</w:t>
            </w:r>
          </w:p>
        </w:tc>
        <w:tc>
          <w:tcPr>
            <w:tcW w:w="916" w:type="pct"/>
          </w:tcPr>
          <w:p w14:paraId="4AF777E2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İtibar ve güven kaybı</w:t>
            </w:r>
          </w:p>
        </w:tc>
        <w:tc>
          <w:tcPr>
            <w:tcW w:w="503" w:type="pct"/>
          </w:tcPr>
          <w:p w14:paraId="12BF0454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515BB38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Gerekli kısıtlama mevcut olup, uygunluk durumuna göre fiziksel dokümanlar aracılığı ile işlem yapılmaktadır.</w:t>
            </w:r>
          </w:p>
        </w:tc>
        <w:tc>
          <w:tcPr>
            <w:tcW w:w="549" w:type="pct"/>
          </w:tcPr>
          <w:p w14:paraId="6DBC2FBA" w14:textId="77777777" w:rsidR="007F0CFC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68473055" w14:textId="115FDE7B" w:rsidR="007F0CFC" w:rsidRPr="00181953" w:rsidRDefault="007F0CFC" w:rsidP="007F0CFC">
            <w:pPr>
              <w:pStyle w:val="AralkYok"/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Tüm İdari Birimler</w:t>
            </w:r>
          </w:p>
        </w:tc>
      </w:tr>
      <w:tr w:rsidR="00AE347B" w:rsidRPr="00181953" w14:paraId="6874D5AB" w14:textId="77777777" w:rsidTr="004F45F5">
        <w:tc>
          <w:tcPr>
            <w:tcW w:w="196" w:type="pct"/>
          </w:tcPr>
          <w:p w14:paraId="02E65AA7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45" w:type="pct"/>
          </w:tcPr>
          <w:p w14:paraId="5A305C1C" w14:textId="671F5336" w:rsidR="00AE347B" w:rsidRPr="007F0CFC" w:rsidRDefault="009961CA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Yüksekokul </w:t>
            </w:r>
            <w:r w:rsidR="00AE347B"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Kurulu, </w:t>
            </w: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Yüksekokul</w:t>
            </w:r>
            <w:r w:rsidR="00AE347B"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Yönetim Kurulu ve disiplin kurulu kararlarının yazılması ve ilgililere tebliğ edilmesi</w:t>
            </w:r>
          </w:p>
        </w:tc>
        <w:tc>
          <w:tcPr>
            <w:tcW w:w="916" w:type="pct"/>
          </w:tcPr>
          <w:p w14:paraId="0C4A74C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Zaman kaybı, hesap verme sorumluluğu, soruşturma, itibar ve güven kaybı</w:t>
            </w:r>
          </w:p>
        </w:tc>
        <w:tc>
          <w:tcPr>
            <w:tcW w:w="503" w:type="pct"/>
          </w:tcPr>
          <w:p w14:paraId="1F6F5954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DC2AD3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Kararlar ilgili kurullarda alındıktan hemen sonra ilgililere gereği veya bilgi için yazılmaktadır.</w:t>
            </w:r>
          </w:p>
        </w:tc>
        <w:tc>
          <w:tcPr>
            <w:tcW w:w="549" w:type="pct"/>
          </w:tcPr>
          <w:p w14:paraId="007C6F61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0C97F88" w14:textId="4C621B13" w:rsidR="00AE347B" w:rsidRPr="00181953" w:rsidRDefault="002D5677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Özel Kalem</w:t>
            </w:r>
          </w:p>
          <w:p w14:paraId="5A9CF105" w14:textId="5ED1777F" w:rsidR="002D5677" w:rsidRPr="00181953" w:rsidRDefault="002D5677" w:rsidP="007F0CFC">
            <w:pPr>
              <w:pStyle w:val="AralkYok"/>
              <w:ind w:left="3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(Bilgisayar İşletmeni Ufuk SARIKAYA)</w:t>
            </w:r>
          </w:p>
          <w:p w14:paraId="538D2297" w14:textId="5DB9FE52" w:rsidR="00E808D5" w:rsidRPr="00181953" w:rsidRDefault="00E808D5" w:rsidP="007F0CFC">
            <w:pPr>
              <w:pStyle w:val="AralkYok"/>
              <w:ind w:left="7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181953" w14:paraId="360CFB8D" w14:textId="77777777" w:rsidTr="007F0CFC">
        <w:trPr>
          <w:trHeight w:val="1408"/>
        </w:trPr>
        <w:tc>
          <w:tcPr>
            <w:tcW w:w="196" w:type="pct"/>
          </w:tcPr>
          <w:p w14:paraId="6535E0A7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745" w:type="pct"/>
          </w:tcPr>
          <w:p w14:paraId="5EF85735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Mahkeme kararlarının uygulanması</w:t>
            </w:r>
          </w:p>
        </w:tc>
        <w:tc>
          <w:tcPr>
            <w:tcW w:w="916" w:type="pct"/>
          </w:tcPr>
          <w:p w14:paraId="783685B6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Yasalara uymama, idarenin itibar kaybı</w:t>
            </w:r>
          </w:p>
        </w:tc>
        <w:tc>
          <w:tcPr>
            <w:tcW w:w="503" w:type="pct"/>
          </w:tcPr>
          <w:p w14:paraId="5EB481D0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4DE4FB94" w14:textId="2290237F" w:rsidR="00AE347B" w:rsidRPr="007F0CFC" w:rsidRDefault="00666CD8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Müdürlüğümüze</w:t>
            </w:r>
            <w:r w:rsidR="00AE347B"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iletilen kararlar titizlikle ilgili personellerce uygulanmakta ve takibi yapılmaktadır.</w:t>
            </w:r>
          </w:p>
        </w:tc>
        <w:tc>
          <w:tcPr>
            <w:tcW w:w="549" w:type="pct"/>
          </w:tcPr>
          <w:p w14:paraId="64942FA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3F45603" w14:textId="46BA82F6" w:rsidR="00AE347B" w:rsidRPr="00181953" w:rsidRDefault="009961CA" w:rsidP="007F0CFC">
            <w:pPr>
              <w:pStyle w:val="AralkYok"/>
              <w:numPr>
                <w:ilvl w:val="0"/>
                <w:numId w:val="6"/>
              </w:numPr>
              <w:ind w:left="33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Yüksekokul</w:t>
            </w:r>
            <w:r w:rsidR="00AE347B"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Yönetim Kurulu</w:t>
            </w:r>
          </w:p>
          <w:p w14:paraId="6F9463BD" w14:textId="00BC1A93" w:rsidR="00AE347B" w:rsidRPr="00181953" w:rsidRDefault="009961CA" w:rsidP="007F0CFC">
            <w:pPr>
              <w:pStyle w:val="AralkYok"/>
              <w:numPr>
                <w:ilvl w:val="0"/>
                <w:numId w:val="6"/>
              </w:numPr>
              <w:ind w:left="33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Müdür</w:t>
            </w:r>
          </w:p>
          <w:p w14:paraId="2AC341C6" w14:textId="1159028C" w:rsidR="00AE347B" w:rsidRPr="00181953" w:rsidRDefault="009961CA" w:rsidP="007F0CFC">
            <w:pPr>
              <w:pStyle w:val="AralkYok"/>
              <w:numPr>
                <w:ilvl w:val="0"/>
                <w:numId w:val="6"/>
              </w:numPr>
              <w:ind w:left="33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Yüksekokul</w:t>
            </w:r>
            <w:r w:rsidR="00AE347B"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Sekreteri</w:t>
            </w:r>
          </w:p>
          <w:p w14:paraId="1FBF0300" w14:textId="6AB577D9" w:rsidR="00AE347B" w:rsidRPr="00181953" w:rsidRDefault="009961CA" w:rsidP="007F0CFC">
            <w:pPr>
              <w:pStyle w:val="AralkYok"/>
              <w:numPr>
                <w:ilvl w:val="0"/>
                <w:numId w:val="6"/>
              </w:numPr>
              <w:ind w:left="33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Bölüm Başkanl</w:t>
            </w:r>
            <w:r w:rsidR="00AE347B"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ı</w:t>
            </w:r>
            <w:r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ğı</w:t>
            </w:r>
          </w:p>
          <w:p w14:paraId="7DE2E812" w14:textId="77777777" w:rsidR="00AE347B" w:rsidRPr="00181953" w:rsidRDefault="00AE347B" w:rsidP="007F0CFC">
            <w:pPr>
              <w:pStyle w:val="AralkYok"/>
              <w:numPr>
                <w:ilvl w:val="0"/>
                <w:numId w:val="6"/>
              </w:numPr>
              <w:ind w:left="33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İlgili Öğretim Üyeleri</w:t>
            </w:r>
          </w:p>
          <w:p w14:paraId="04EDE8EA" w14:textId="77777777" w:rsidR="00AE347B" w:rsidRPr="00181953" w:rsidRDefault="00AE347B" w:rsidP="007F0CFC">
            <w:pPr>
              <w:pStyle w:val="AralkYok"/>
              <w:numPr>
                <w:ilvl w:val="0"/>
                <w:numId w:val="6"/>
              </w:numPr>
              <w:ind w:left="33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İlgili İdari Personel</w:t>
            </w:r>
          </w:p>
        </w:tc>
      </w:tr>
      <w:tr w:rsidR="00AE347B" w:rsidRPr="00181953" w14:paraId="2C3089C8" w14:textId="77777777" w:rsidTr="004F45F5">
        <w:tc>
          <w:tcPr>
            <w:tcW w:w="196" w:type="pct"/>
          </w:tcPr>
          <w:p w14:paraId="2B1B1FF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45" w:type="pct"/>
          </w:tcPr>
          <w:p w14:paraId="4AA56AF1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Satın alma çalışmaları</w:t>
            </w:r>
          </w:p>
        </w:tc>
        <w:tc>
          <w:tcPr>
            <w:tcW w:w="916" w:type="pct"/>
          </w:tcPr>
          <w:p w14:paraId="47048C3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Haksız rekabet, menfaat sağlama, hesap verme</w:t>
            </w: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sorumluluğu, idarenin itibar kaybı, yolsuzluk</w:t>
            </w:r>
          </w:p>
        </w:tc>
        <w:tc>
          <w:tcPr>
            <w:tcW w:w="503" w:type="pct"/>
          </w:tcPr>
          <w:p w14:paraId="1483428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A9C82F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mevzuatlar çerçevesinden işlem yapılmakta belirli aralıklar ile ilgili kurumlar veya komisyonlarca gözetim ve denetleme faaliyet yapılmaktadır.</w:t>
            </w:r>
          </w:p>
        </w:tc>
        <w:tc>
          <w:tcPr>
            <w:tcW w:w="549" w:type="pct"/>
          </w:tcPr>
          <w:p w14:paraId="31585D7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2605CEF5" w14:textId="4EC3B8C4" w:rsidR="00AE347B" w:rsidRPr="00181953" w:rsidRDefault="007F0CFC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Tahakkuk – Satın Alma</w:t>
            </w:r>
          </w:p>
          <w:p w14:paraId="3892A77C" w14:textId="6D30020E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CBD443" w14:textId="287FD1DB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(Bilgisayar İşletmeni Ömer KURT)</w:t>
            </w:r>
          </w:p>
          <w:p w14:paraId="7C46ECFB" w14:textId="10B154D7" w:rsidR="00E808D5" w:rsidRPr="00181953" w:rsidRDefault="00E808D5" w:rsidP="007F0CFC">
            <w:pPr>
              <w:pStyle w:val="AralkYok"/>
              <w:ind w:left="39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47E16019" w14:textId="4594177C" w:rsidR="00AE347B" w:rsidRPr="00181953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181953" w14:paraId="4EECC71E" w14:textId="77777777" w:rsidTr="004F45F5">
        <w:tc>
          <w:tcPr>
            <w:tcW w:w="196" w:type="pct"/>
          </w:tcPr>
          <w:p w14:paraId="5D228A4E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45" w:type="pct"/>
          </w:tcPr>
          <w:p w14:paraId="1120CB9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malların teslim alınması, depoya yerleştirilmesi</w:t>
            </w:r>
          </w:p>
        </w:tc>
        <w:tc>
          <w:tcPr>
            <w:tcW w:w="916" w:type="pct"/>
          </w:tcPr>
          <w:p w14:paraId="322E75D5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Mali kayıp, menfaat sağlama, yolsuzluk</w:t>
            </w:r>
          </w:p>
        </w:tc>
        <w:tc>
          <w:tcPr>
            <w:tcW w:w="503" w:type="pct"/>
          </w:tcPr>
          <w:p w14:paraId="3B6B4565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1D520571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Taşınırların teslimi, devri veya depoya yerleştirilmesi ilgili mevzuatlar çerçevesinde yapılmakta ve üst yönetimci elektronik olarak takip edilmektedir.</w:t>
            </w:r>
          </w:p>
        </w:tc>
        <w:tc>
          <w:tcPr>
            <w:tcW w:w="549" w:type="pct"/>
          </w:tcPr>
          <w:p w14:paraId="263FE96F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  <w:p w14:paraId="7CEB16BF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61D48BE7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2081A20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BDF051A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pct"/>
          </w:tcPr>
          <w:p w14:paraId="0D456487" w14:textId="7B007B88" w:rsidR="007F0CFC" w:rsidRPr="00181953" w:rsidRDefault="007F0CFC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Taşınır Kayıt Yetkilisi</w:t>
            </w:r>
          </w:p>
          <w:p w14:paraId="1DF3E12F" w14:textId="08C129C2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(Bilgisayar İşletmeni Veli UZUN)</w:t>
            </w:r>
          </w:p>
          <w:p w14:paraId="5C901148" w14:textId="77777777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B67D2C" w14:textId="301A69B6" w:rsidR="00AE347B" w:rsidRPr="00181953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181953" w14:paraId="795DE4FA" w14:textId="77777777" w:rsidTr="004F45F5">
        <w:tc>
          <w:tcPr>
            <w:tcW w:w="196" w:type="pct"/>
          </w:tcPr>
          <w:p w14:paraId="6C9FA456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45" w:type="pct"/>
          </w:tcPr>
          <w:p w14:paraId="43705A4C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Personelin mali hakları ile ilgili tüm iş ve işlemler (Maaş, ek ders, mesai, yolluk, satın alma ile ilgili ödeme evraklarının hazırlanması)</w:t>
            </w:r>
          </w:p>
        </w:tc>
        <w:tc>
          <w:tcPr>
            <w:tcW w:w="916" w:type="pct"/>
          </w:tcPr>
          <w:p w14:paraId="4844F48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cezai yaptırımlar, hatalı ödeme, hesap verme sorumluluğu</w:t>
            </w:r>
          </w:p>
        </w:tc>
        <w:tc>
          <w:tcPr>
            <w:tcW w:w="503" w:type="pct"/>
          </w:tcPr>
          <w:p w14:paraId="186657A8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93D95BC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personelce uygulamalar zamanında yapılmakta, ödemeye esasa bütçe 1 yıl önceden planlanmaktadır.</w:t>
            </w:r>
          </w:p>
        </w:tc>
        <w:tc>
          <w:tcPr>
            <w:tcW w:w="549" w:type="pct"/>
          </w:tcPr>
          <w:p w14:paraId="3AA60EA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Aylık</w:t>
            </w:r>
          </w:p>
        </w:tc>
        <w:tc>
          <w:tcPr>
            <w:tcW w:w="1034" w:type="pct"/>
          </w:tcPr>
          <w:p w14:paraId="004A894D" w14:textId="5D55D98B" w:rsidR="007F0CFC" w:rsidRPr="00181953" w:rsidRDefault="007F0CFC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Tahakkuk – Satın Alma</w:t>
            </w:r>
          </w:p>
          <w:p w14:paraId="4681FB68" w14:textId="77777777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96939C" w14:textId="77777777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(Bilgisayar İşletmeni Ömer KURT)</w:t>
            </w:r>
          </w:p>
          <w:p w14:paraId="1359DC1C" w14:textId="005636E0" w:rsidR="00AE347B" w:rsidRPr="00181953" w:rsidRDefault="00AE347B" w:rsidP="007F0CFC">
            <w:pPr>
              <w:pStyle w:val="AralkYok"/>
              <w:ind w:left="337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E347B" w:rsidRPr="00181953" w14:paraId="76443B73" w14:textId="77777777" w:rsidTr="004F45F5">
        <w:tc>
          <w:tcPr>
            <w:tcW w:w="196" w:type="pct"/>
          </w:tcPr>
          <w:p w14:paraId="6AF583D1" w14:textId="324867C3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45" w:type="pct"/>
          </w:tcPr>
          <w:p w14:paraId="67CEC6CF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Kadro talep ve çalışmaları</w:t>
            </w:r>
          </w:p>
        </w:tc>
        <w:tc>
          <w:tcPr>
            <w:tcW w:w="916" w:type="pct"/>
          </w:tcPr>
          <w:p w14:paraId="02ADE3F8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</w:t>
            </w:r>
          </w:p>
        </w:tc>
        <w:tc>
          <w:tcPr>
            <w:tcW w:w="503" w:type="pct"/>
          </w:tcPr>
          <w:p w14:paraId="640F62B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D4B7E45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Düzenli olarak yılda bir defa, ihtiyaç olduğunda uygun zamanda kadro talepleri üst yönetime iletilmektedir.</w:t>
            </w:r>
          </w:p>
        </w:tc>
        <w:tc>
          <w:tcPr>
            <w:tcW w:w="549" w:type="pct"/>
          </w:tcPr>
          <w:p w14:paraId="143801D9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1034" w:type="pct"/>
          </w:tcPr>
          <w:p w14:paraId="43ABA112" w14:textId="21E34035" w:rsidR="00AE347B" w:rsidRPr="00181953" w:rsidRDefault="009961CA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Müdür</w:t>
            </w:r>
            <w:r w:rsidR="007F0CFC"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lük</w:t>
            </w:r>
            <w:r w:rsidR="00AE347B"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Makamı</w:t>
            </w:r>
          </w:p>
          <w:p w14:paraId="36E80BBC" w14:textId="3E127DA8" w:rsidR="00AE347B" w:rsidRPr="00181953" w:rsidRDefault="007F0CFC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Bölüm Başkanı</w:t>
            </w:r>
          </w:p>
          <w:p w14:paraId="7F170DF9" w14:textId="28E456B7" w:rsidR="00AE347B" w:rsidRPr="00181953" w:rsidRDefault="009961CA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Yüksekokul</w:t>
            </w:r>
            <w:r w:rsidR="00AE347B"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Sekreteri</w:t>
            </w:r>
          </w:p>
          <w:p w14:paraId="32801221" w14:textId="02993573" w:rsidR="00AE347B" w:rsidRPr="00181953" w:rsidRDefault="00AE347B" w:rsidP="007F0CFC">
            <w:pPr>
              <w:pStyle w:val="AralkYok"/>
              <w:ind w:left="3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181953" w14:paraId="0822243A" w14:textId="77777777" w:rsidTr="004F45F5">
        <w:tc>
          <w:tcPr>
            <w:tcW w:w="196" w:type="pct"/>
          </w:tcPr>
          <w:p w14:paraId="32A9A536" w14:textId="1DDBF64F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45" w:type="pct"/>
          </w:tcPr>
          <w:p w14:paraId="3133DAF7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Eğitim-öğretim faaliyetlerinde akademik takvimin esas alınması</w:t>
            </w:r>
          </w:p>
        </w:tc>
        <w:tc>
          <w:tcPr>
            <w:tcW w:w="916" w:type="pct"/>
          </w:tcPr>
          <w:p w14:paraId="2D64011C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708B5EA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2DBBBB9C" w14:textId="69F9FF69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Eğitim-Öğretim faaliyetlerimiz o yıl için belirlenen akademik takvime uygun olarak yapılması, hem </w:t>
            </w:r>
            <w:r w:rsidR="007F0CFC"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Müdürlüğümüzce</w:t>
            </w: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takip edilmekte, hem de </w:t>
            </w:r>
            <w:r w:rsidR="007F0CFC"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EBYS ile</w:t>
            </w: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izlenmektedir.</w:t>
            </w:r>
          </w:p>
        </w:tc>
        <w:tc>
          <w:tcPr>
            <w:tcW w:w="549" w:type="pct"/>
          </w:tcPr>
          <w:p w14:paraId="16192252" w14:textId="5F7F2DB8" w:rsidR="00AE347B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Yıllık</w:t>
            </w:r>
          </w:p>
        </w:tc>
        <w:tc>
          <w:tcPr>
            <w:tcW w:w="1034" w:type="pct"/>
          </w:tcPr>
          <w:p w14:paraId="5D4664AD" w14:textId="77777777" w:rsidR="00AE347B" w:rsidRPr="00181953" w:rsidRDefault="00AE347B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Elemanları</w:t>
            </w:r>
          </w:p>
          <w:p w14:paraId="70912639" w14:textId="4558701C" w:rsidR="00AE347B" w:rsidRPr="00181953" w:rsidRDefault="009961CA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Bölüm Başkanlığı</w:t>
            </w:r>
          </w:p>
          <w:p w14:paraId="6B5357D9" w14:textId="77777777" w:rsidR="00AE347B" w:rsidRPr="00181953" w:rsidRDefault="007F0CFC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Müdür</w:t>
            </w:r>
            <w:r w:rsidR="00AE347B"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Yardımcısı</w:t>
            </w:r>
          </w:p>
          <w:p w14:paraId="0B744FB2" w14:textId="2D09C83B" w:rsidR="007F0CFC" w:rsidRPr="00181953" w:rsidRDefault="007F0CFC" w:rsidP="007F0CFC">
            <w:pPr>
              <w:pStyle w:val="AralkYok"/>
              <w:ind w:left="39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181953" w14:paraId="01DFD7F9" w14:textId="77777777" w:rsidTr="004F45F5">
        <w:tc>
          <w:tcPr>
            <w:tcW w:w="196" w:type="pct"/>
          </w:tcPr>
          <w:p w14:paraId="20D48044" w14:textId="33323864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45" w:type="pct"/>
          </w:tcPr>
          <w:p w14:paraId="13497737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ve ders programlarının hazırlanması</w:t>
            </w:r>
          </w:p>
        </w:tc>
        <w:tc>
          <w:tcPr>
            <w:tcW w:w="916" w:type="pct"/>
          </w:tcPr>
          <w:p w14:paraId="046F298A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Şikâyet ve disiplin olayları</w:t>
            </w:r>
          </w:p>
        </w:tc>
        <w:tc>
          <w:tcPr>
            <w:tcW w:w="503" w:type="pct"/>
          </w:tcPr>
          <w:p w14:paraId="37993B38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C81B401" w14:textId="36C84A25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programları ilgili yönetmelik ve akademik takvim çerçevesinde hazırlanmakta ve zamanında ilan edilmektedir.</w:t>
            </w:r>
          </w:p>
        </w:tc>
        <w:tc>
          <w:tcPr>
            <w:tcW w:w="549" w:type="pct"/>
          </w:tcPr>
          <w:p w14:paraId="66E349FA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Dönemlik (Güz-Bahar)</w:t>
            </w:r>
          </w:p>
        </w:tc>
        <w:tc>
          <w:tcPr>
            <w:tcW w:w="1034" w:type="pct"/>
          </w:tcPr>
          <w:p w14:paraId="3899DDD4" w14:textId="5C14E58D" w:rsidR="00AE347B" w:rsidRPr="00181953" w:rsidRDefault="007F0CFC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Yabancı Diller Bölüm Başkanlığı</w:t>
            </w:r>
          </w:p>
        </w:tc>
      </w:tr>
      <w:tr w:rsidR="00AE347B" w:rsidRPr="00181953" w14:paraId="4A0D1727" w14:textId="77777777" w:rsidTr="004F45F5">
        <w:tc>
          <w:tcPr>
            <w:tcW w:w="196" w:type="pct"/>
          </w:tcPr>
          <w:p w14:paraId="036D29A7" w14:textId="07B3ED71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45" w:type="pct"/>
          </w:tcPr>
          <w:p w14:paraId="0DE3960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kâğıtlarının okunması, başarı notlarının zamanında elektronik ortama aktarılması</w:t>
            </w:r>
          </w:p>
        </w:tc>
        <w:tc>
          <w:tcPr>
            <w:tcW w:w="916" w:type="pct"/>
          </w:tcPr>
          <w:p w14:paraId="6EFE86E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zaman kaybı, soruşturma, cezai yaptırımlar, itibar kaybı</w:t>
            </w:r>
          </w:p>
        </w:tc>
        <w:tc>
          <w:tcPr>
            <w:tcW w:w="503" w:type="pct"/>
          </w:tcPr>
          <w:p w14:paraId="35897796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Yüksek</w:t>
            </w:r>
          </w:p>
        </w:tc>
        <w:tc>
          <w:tcPr>
            <w:tcW w:w="1057" w:type="pct"/>
          </w:tcPr>
          <w:p w14:paraId="75BD91E0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Kağıtları zamanında okunmakta ve ilan edilmektedir. Sınavlara itirazlar, ilgili mevzuatlar kapsamında değerlendirilmektedir.</w:t>
            </w:r>
          </w:p>
        </w:tc>
        <w:tc>
          <w:tcPr>
            <w:tcW w:w="549" w:type="pct"/>
          </w:tcPr>
          <w:p w14:paraId="04923D28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Akademik Takvimde Belirtilen Süreler</w:t>
            </w:r>
          </w:p>
        </w:tc>
        <w:tc>
          <w:tcPr>
            <w:tcW w:w="1034" w:type="pct"/>
          </w:tcPr>
          <w:p w14:paraId="7940E7E4" w14:textId="77777777" w:rsidR="00AE347B" w:rsidRPr="00181953" w:rsidRDefault="00AE347B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181953" w14:paraId="4001B615" w14:textId="77777777" w:rsidTr="004F45F5">
        <w:tc>
          <w:tcPr>
            <w:tcW w:w="196" w:type="pct"/>
          </w:tcPr>
          <w:p w14:paraId="733E20C9" w14:textId="0AC498E6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45" w:type="pct"/>
          </w:tcPr>
          <w:p w14:paraId="317CB54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Sınav sorularının basılması</w:t>
            </w:r>
          </w:p>
        </w:tc>
        <w:tc>
          <w:tcPr>
            <w:tcW w:w="916" w:type="pct"/>
          </w:tcPr>
          <w:p w14:paraId="184270B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Bilgi ve belge sızması, hak kaybı, soruşturma, cezai yaptırımlar</w:t>
            </w:r>
          </w:p>
        </w:tc>
        <w:tc>
          <w:tcPr>
            <w:tcW w:w="503" w:type="pct"/>
          </w:tcPr>
          <w:p w14:paraId="47EB81E9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30E3A887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Sınav sorularının basımından önce baskı makinesi ve kağıtlar hazır hale getirilmekte, toner ve kağıt </w:t>
            </w: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miktarı bir yıl önce hazırlanan bütçede belirtilmektedir.</w:t>
            </w:r>
          </w:p>
        </w:tc>
        <w:tc>
          <w:tcPr>
            <w:tcW w:w="549" w:type="pct"/>
          </w:tcPr>
          <w:p w14:paraId="28C51790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Sınav Öncesi</w:t>
            </w:r>
          </w:p>
        </w:tc>
        <w:tc>
          <w:tcPr>
            <w:tcW w:w="1034" w:type="pct"/>
          </w:tcPr>
          <w:p w14:paraId="2C25C4F5" w14:textId="77777777" w:rsidR="00AE347B" w:rsidRPr="00181953" w:rsidRDefault="00AE347B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Öğretim Elemanları</w:t>
            </w:r>
          </w:p>
        </w:tc>
      </w:tr>
      <w:tr w:rsidR="00AE347B" w:rsidRPr="00181953" w14:paraId="7292F349" w14:textId="77777777" w:rsidTr="004F45F5">
        <w:tc>
          <w:tcPr>
            <w:tcW w:w="196" w:type="pct"/>
          </w:tcPr>
          <w:p w14:paraId="45E1A054" w14:textId="64553D2E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745" w:type="pct"/>
          </w:tcPr>
          <w:p w14:paraId="7BD09898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Belge İşlemleri</w:t>
            </w:r>
          </w:p>
        </w:tc>
        <w:tc>
          <w:tcPr>
            <w:tcW w:w="916" w:type="pct"/>
          </w:tcPr>
          <w:p w14:paraId="0C7AF68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Yanlışlıkla başkalarına verilme riski, Mağduriyet</w:t>
            </w:r>
          </w:p>
        </w:tc>
        <w:tc>
          <w:tcPr>
            <w:tcW w:w="503" w:type="pct"/>
          </w:tcPr>
          <w:p w14:paraId="644F934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Orta</w:t>
            </w:r>
          </w:p>
        </w:tc>
        <w:tc>
          <w:tcPr>
            <w:tcW w:w="1057" w:type="pct"/>
          </w:tcPr>
          <w:p w14:paraId="5BD29BAE" w14:textId="17450511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Belge talebinde bulunan öğrenciye istediği belge türü (öğrenci belgesi, transkript, askerlik durum, geçici mezuniyet, disiplin vb. belge) </w:t>
            </w:r>
            <w:r w:rsidR="00E808D5"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BS’ den düzenlenmesi, Kayıt ve imza işlemleri tamamlanarak öğrencinin kimlik kontrolü yapılarak kendisine teslim edilmesi.</w:t>
            </w:r>
          </w:p>
        </w:tc>
        <w:tc>
          <w:tcPr>
            <w:tcW w:w="549" w:type="pct"/>
          </w:tcPr>
          <w:p w14:paraId="39AB5095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7C3F2CF5" w14:textId="77777777" w:rsidR="00AE347B" w:rsidRPr="00181953" w:rsidRDefault="00AE347B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 İşleri Birimi</w:t>
            </w:r>
          </w:p>
          <w:p w14:paraId="56EF72A4" w14:textId="7BC88FF5" w:rsidR="00E808D5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Yabancı Diller Bölüm Sekreterliği</w:t>
            </w:r>
          </w:p>
          <w:p w14:paraId="330BB363" w14:textId="51157657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D14D30" w14:textId="4D2CA160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(Bilgisayar İşletmeni Aziz CENGİZ)</w:t>
            </w:r>
          </w:p>
          <w:p w14:paraId="4437B465" w14:textId="77777777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8B1F06" w14:textId="1A1A4584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(Bilgisayar İşletmeni Gökhan BACAK)</w:t>
            </w:r>
          </w:p>
          <w:p w14:paraId="66FB9248" w14:textId="77777777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606C41" w14:textId="77777777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D4677C" w14:textId="5AE3242B" w:rsidR="007F0CFC" w:rsidRPr="00181953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E347B" w:rsidRPr="00181953" w14:paraId="5AB6D4B9" w14:textId="77777777" w:rsidTr="004F45F5">
        <w:tc>
          <w:tcPr>
            <w:tcW w:w="196" w:type="pct"/>
          </w:tcPr>
          <w:p w14:paraId="7A40B7EB" w14:textId="6C887394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45" w:type="pct"/>
          </w:tcPr>
          <w:p w14:paraId="1FDCA16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Üniversitemiz Akademik ve İdari Personelinin özlük işleri</w:t>
            </w:r>
          </w:p>
        </w:tc>
        <w:tc>
          <w:tcPr>
            <w:tcW w:w="916" w:type="pct"/>
          </w:tcPr>
          <w:p w14:paraId="6E2940D6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Hak kaybı, yasalara uymama, zaman kaybı</w:t>
            </w:r>
          </w:p>
        </w:tc>
        <w:tc>
          <w:tcPr>
            <w:tcW w:w="503" w:type="pct"/>
          </w:tcPr>
          <w:p w14:paraId="3FA9501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D71A5F8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Özlük faaliyetleri mevzuatlar çerçevesinde yapılmakta, Personel Daire ile Strateji ve Geliştirme Daire Başkanlıkları ile ortak çalışmalar yapılmaktadır.</w:t>
            </w:r>
          </w:p>
        </w:tc>
        <w:tc>
          <w:tcPr>
            <w:tcW w:w="549" w:type="pct"/>
          </w:tcPr>
          <w:p w14:paraId="6BF8F65B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Sürekli</w:t>
            </w:r>
          </w:p>
        </w:tc>
        <w:tc>
          <w:tcPr>
            <w:tcW w:w="1034" w:type="pct"/>
          </w:tcPr>
          <w:p w14:paraId="490FE40A" w14:textId="77777777" w:rsidR="00AE347B" w:rsidRPr="00181953" w:rsidRDefault="00AE347B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Personel İşleri</w:t>
            </w:r>
          </w:p>
          <w:p w14:paraId="450E8FFE" w14:textId="40D30DE3" w:rsidR="00AE347B" w:rsidRPr="00181953" w:rsidRDefault="007F0CFC" w:rsidP="007F0CFC">
            <w:pPr>
              <w:pStyle w:val="AralkYok"/>
              <w:numPr>
                <w:ilvl w:val="0"/>
                <w:numId w:val="6"/>
              </w:num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Bilgisayar İşletmeni Celal AYDIN</w:t>
            </w:r>
          </w:p>
        </w:tc>
      </w:tr>
      <w:tr w:rsidR="00AE347B" w:rsidRPr="00181953" w14:paraId="02D921B4" w14:textId="77777777" w:rsidTr="004F45F5">
        <w:tc>
          <w:tcPr>
            <w:tcW w:w="196" w:type="pct"/>
          </w:tcPr>
          <w:p w14:paraId="330B98B2" w14:textId="7E4BDE89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45" w:type="pct"/>
          </w:tcPr>
          <w:p w14:paraId="5EEDB62F" w14:textId="4AB6DF03" w:rsidR="00AE347B" w:rsidRPr="007F0CFC" w:rsidRDefault="007F0CFC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Yüksekokulumuzun</w:t>
            </w:r>
            <w:r w:rsidR="00AE347B"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kurumlar arası, kurum içi uyum ve koordinasyonunun sağlanması</w:t>
            </w:r>
          </w:p>
        </w:tc>
        <w:tc>
          <w:tcPr>
            <w:tcW w:w="916" w:type="pct"/>
          </w:tcPr>
          <w:p w14:paraId="60731AE3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Güven ve itibar kaybı, başarı ve tercih edilmede geriye düşme</w:t>
            </w:r>
          </w:p>
        </w:tc>
        <w:tc>
          <w:tcPr>
            <w:tcW w:w="503" w:type="pct"/>
          </w:tcPr>
          <w:p w14:paraId="3ADB734C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0FE2F59E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İlgili kurum kuruluşlar ile belirli zamanlarda görüşmeler yapılmakta, paydaş görüşleri talep edilmekte ve ortak faaliyetler icra edilmektedir.</w:t>
            </w:r>
          </w:p>
        </w:tc>
        <w:tc>
          <w:tcPr>
            <w:tcW w:w="549" w:type="pct"/>
          </w:tcPr>
          <w:p w14:paraId="10F55B0F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2FB30BD1" w14:textId="77777777" w:rsidR="00AE347B" w:rsidRPr="00181953" w:rsidRDefault="00AE347B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Akademik ve İdari Personel</w:t>
            </w:r>
          </w:p>
        </w:tc>
      </w:tr>
      <w:tr w:rsidR="00AE347B" w:rsidRPr="00181953" w14:paraId="1668F261" w14:textId="77777777" w:rsidTr="004F45F5">
        <w:tc>
          <w:tcPr>
            <w:tcW w:w="196" w:type="pct"/>
          </w:tcPr>
          <w:p w14:paraId="5EEEA286" w14:textId="45A80FC1" w:rsidR="00AE347B" w:rsidRPr="007F0CFC" w:rsidRDefault="00CC21FC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45" w:type="pct"/>
          </w:tcPr>
          <w:p w14:paraId="03DDC800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Bilimsel Araştırma Projelerinde Akademik Personel ve Öğrencilerin aktif katılımının sağlanması ve projelerin takvimine uygun yürütülmesi</w:t>
            </w:r>
          </w:p>
        </w:tc>
        <w:tc>
          <w:tcPr>
            <w:tcW w:w="916" w:type="pct"/>
          </w:tcPr>
          <w:p w14:paraId="6E4E5FE5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Tanıtım ve tercih edilme, hak kaybı</w:t>
            </w:r>
          </w:p>
        </w:tc>
        <w:tc>
          <w:tcPr>
            <w:tcW w:w="503" w:type="pct"/>
          </w:tcPr>
          <w:p w14:paraId="4FC1C15C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Düşük</w:t>
            </w:r>
          </w:p>
        </w:tc>
        <w:tc>
          <w:tcPr>
            <w:tcW w:w="1057" w:type="pct"/>
          </w:tcPr>
          <w:p w14:paraId="5723D949" w14:textId="3CD12F9B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color w:val="000000" w:themeColor="text1"/>
                <w:sz w:val="20"/>
                <w:szCs w:val="20"/>
              </w:rPr>
              <w:t>Öğrencilerimizin ve personelimizin bu hususta bilgilendirilmeleri Dekanlıkça ve Üniversitemiz Proje ve Teknoloji Ofisi Koordinatörlüğünce yapılmaktadır. Uygulamalara yönelik eğitimler verilmektedir.</w:t>
            </w:r>
          </w:p>
        </w:tc>
        <w:tc>
          <w:tcPr>
            <w:tcW w:w="549" w:type="pct"/>
          </w:tcPr>
          <w:p w14:paraId="1553B0D2" w14:textId="77777777" w:rsidR="00AE347B" w:rsidRPr="007F0CFC" w:rsidRDefault="00AE347B" w:rsidP="007F0CFC">
            <w:pPr>
              <w:pStyle w:val="AralkYok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Günlük</w:t>
            </w:r>
          </w:p>
        </w:tc>
        <w:tc>
          <w:tcPr>
            <w:tcW w:w="1034" w:type="pct"/>
          </w:tcPr>
          <w:p w14:paraId="60DDF8A2" w14:textId="2C7CB065" w:rsidR="00AE347B" w:rsidRPr="00181953" w:rsidRDefault="009961CA" w:rsidP="007F0CFC">
            <w:pPr>
              <w:pStyle w:val="AralkYok"/>
              <w:numPr>
                <w:ilvl w:val="0"/>
                <w:numId w:val="5"/>
              </w:numPr>
              <w:ind w:left="322" w:hanging="28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Bölüm Başkanlığı</w:t>
            </w:r>
          </w:p>
          <w:p w14:paraId="709B71C8" w14:textId="4CB64EE9" w:rsidR="00AE347B" w:rsidRPr="00181953" w:rsidRDefault="009961CA" w:rsidP="007F0CFC">
            <w:pPr>
              <w:pStyle w:val="AralkYok"/>
              <w:ind w:left="322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>Müdür</w:t>
            </w:r>
            <w:r w:rsidR="00AE347B" w:rsidRPr="001819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Yardımcısı</w:t>
            </w:r>
          </w:p>
        </w:tc>
      </w:tr>
      <w:tr w:rsidR="00FB115C" w:rsidRPr="00AE347B" w14:paraId="0C579169" w14:textId="77777777" w:rsidTr="004F45F5">
        <w:tc>
          <w:tcPr>
            <w:tcW w:w="2360" w:type="pct"/>
            <w:gridSpan w:val="4"/>
          </w:tcPr>
          <w:p w14:paraId="1EEB199D" w14:textId="77777777" w:rsidR="00CC21FC" w:rsidRDefault="00CC21FC" w:rsidP="007F0CFC">
            <w:pPr>
              <w:pStyle w:val="AralkYok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44D83CC" w14:textId="5B7126D1" w:rsidR="00FB115C" w:rsidRPr="00101172" w:rsidRDefault="00FB115C" w:rsidP="007F0CFC">
            <w:pPr>
              <w:pStyle w:val="AralkYok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F0CFC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ONAYLAYAN:</w:t>
            </w:r>
          </w:p>
        </w:tc>
        <w:tc>
          <w:tcPr>
            <w:tcW w:w="2640" w:type="pct"/>
            <w:gridSpan w:val="3"/>
          </w:tcPr>
          <w:p w14:paraId="71EE89FD" w14:textId="77777777" w:rsidR="00FB115C" w:rsidRDefault="00FB115C" w:rsidP="007F0CFC">
            <w:pPr>
              <w:pStyle w:val="AralkYok"/>
              <w:ind w:left="32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3B028A" w14:textId="6F4D541A" w:rsidR="00FB115C" w:rsidRDefault="002835F3" w:rsidP="007F0CFC">
            <w:pPr>
              <w:pStyle w:val="AralkYok"/>
              <w:ind w:left="32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Dr. Öğr. Üyesi Burcu AKDENİZ </w:t>
            </w:r>
          </w:p>
          <w:p w14:paraId="04A06CCC" w14:textId="64157BE8" w:rsidR="002835F3" w:rsidRDefault="002835F3" w:rsidP="007F0CFC">
            <w:pPr>
              <w:pStyle w:val="AralkYok"/>
              <w:ind w:left="32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(Müdür Vekili)</w:t>
            </w:r>
          </w:p>
          <w:p w14:paraId="5C790158" w14:textId="77777777" w:rsidR="00FB115C" w:rsidRDefault="00FB115C" w:rsidP="007F0CFC">
            <w:pPr>
              <w:pStyle w:val="AralkYok"/>
              <w:ind w:left="32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751E8AA" w14:textId="77777777" w:rsidR="00FB115C" w:rsidRPr="00AE347B" w:rsidRDefault="00FB115C" w:rsidP="007F0CFC">
            <w:pPr>
              <w:pStyle w:val="AralkYok"/>
              <w:ind w:left="322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E9CAB65" w14:textId="77777777" w:rsidR="005211CE" w:rsidRPr="00AE347B" w:rsidRDefault="005211CE" w:rsidP="007F0CFC">
      <w:pPr>
        <w:jc w:val="center"/>
        <w:rPr>
          <w:sz w:val="18"/>
          <w:szCs w:val="18"/>
        </w:rPr>
      </w:pPr>
    </w:p>
    <w:p w14:paraId="50915AB7" w14:textId="77777777" w:rsidR="001B483B" w:rsidRPr="00AE347B" w:rsidRDefault="001B483B" w:rsidP="007F0CFC">
      <w:pPr>
        <w:jc w:val="center"/>
        <w:rPr>
          <w:sz w:val="18"/>
          <w:szCs w:val="18"/>
        </w:rPr>
      </w:pPr>
    </w:p>
    <w:p w14:paraId="6B8EB47F" w14:textId="77777777" w:rsidR="001B483B" w:rsidRPr="00AE347B" w:rsidRDefault="001B483B" w:rsidP="007F0CFC">
      <w:pPr>
        <w:jc w:val="center"/>
        <w:rPr>
          <w:sz w:val="18"/>
          <w:szCs w:val="18"/>
        </w:rPr>
      </w:pPr>
    </w:p>
    <w:sectPr w:rsidR="001B483B" w:rsidRPr="00AE347B" w:rsidSect="00FB11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82D00"/>
    <w:multiLevelType w:val="hybridMultilevel"/>
    <w:tmpl w:val="4D38DA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86E35"/>
    <w:multiLevelType w:val="hybridMultilevel"/>
    <w:tmpl w:val="535E97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B4B34"/>
    <w:multiLevelType w:val="hybridMultilevel"/>
    <w:tmpl w:val="C0CCF1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A7EDC"/>
    <w:multiLevelType w:val="hybridMultilevel"/>
    <w:tmpl w:val="364ECE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78C1"/>
    <w:multiLevelType w:val="hybridMultilevel"/>
    <w:tmpl w:val="167281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752FF"/>
    <w:multiLevelType w:val="hybridMultilevel"/>
    <w:tmpl w:val="AE568B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01172"/>
    <w:rsid w:val="00116C42"/>
    <w:rsid w:val="001722DC"/>
    <w:rsid w:val="00181953"/>
    <w:rsid w:val="001A28E9"/>
    <w:rsid w:val="001A43A0"/>
    <w:rsid w:val="001B268D"/>
    <w:rsid w:val="001B2909"/>
    <w:rsid w:val="001B483B"/>
    <w:rsid w:val="002835F3"/>
    <w:rsid w:val="002B020D"/>
    <w:rsid w:val="002D5677"/>
    <w:rsid w:val="00375D06"/>
    <w:rsid w:val="00397B11"/>
    <w:rsid w:val="004C4A58"/>
    <w:rsid w:val="004F0F89"/>
    <w:rsid w:val="004F45F5"/>
    <w:rsid w:val="005211CE"/>
    <w:rsid w:val="00666CD8"/>
    <w:rsid w:val="006D0102"/>
    <w:rsid w:val="007D6076"/>
    <w:rsid w:val="007F0CFC"/>
    <w:rsid w:val="00856DCA"/>
    <w:rsid w:val="00952427"/>
    <w:rsid w:val="009961CA"/>
    <w:rsid w:val="00AB2B4D"/>
    <w:rsid w:val="00AE347B"/>
    <w:rsid w:val="00B066C2"/>
    <w:rsid w:val="00B7059D"/>
    <w:rsid w:val="00BB467C"/>
    <w:rsid w:val="00BF2F29"/>
    <w:rsid w:val="00CC21FC"/>
    <w:rsid w:val="00D2197F"/>
    <w:rsid w:val="00E50DE0"/>
    <w:rsid w:val="00E808D5"/>
    <w:rsid w:val="00EE3A46"/>
    <w:rsid w:val="00F54647"/>
    <w:rsid w:val="00FB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E347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AE347B"/>
  </w:style>
  <w:style w:type="table" w:styleId="TabloKlavuzuAk">
    <w:name w:val="Grid Table Light"/>
    <w:basedOn w:val="NormalTablo"/>
    <w:uiPriority w:val="40"/>
    <w:rsid w:val="00AE3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7</cp:revision>
  <dcterms:created xsi:type="dcterms:W3CDTF">2025-10-23T12:15:00Z</dcterms:created>
  <dcterms:modified xsi:type="dcterms:W3CDTF">2025-10-24T10:23:00Z</dcterms:modified>
</cp:coreProperties>
</file>