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D100" w14:textId="77777777" w:rsidR="000053D4" w:rsidRPr="001E3E3C" w:rsidRDefault="000053D4" w:rsidP="000053D4">
      <w:pPr>
        <w:pStyle w:val="stBilgi"/>
        <w:jc w:val="center"/>
        <w:rPr>
          <w:rFonts w:ascii="Times New Roman" w:hAnsi="Times New Roman" w:cs="Times New Roman"/>
          <w:b/>
          <w:bCs/>
          <w:sz w:val="24"/>
          <w:szCs w:val="24"/>
        </w:rPr>
      </w:pPr>
      <w:r w:rsidRPr="001E3E3C">
        <w:rPr>
          <w:rFonts w:ascii="Times New Roman" w:hAnsi="Times New Roman" w:cs="Times New Roman"/>
          <w:b/>
          <w:bCs/>
          <w:sz w:val="24"/>
          <w:szCs w:val="24"/>
        </w:rPr>
        <w:t>KÜTAHYA DUMLUPINAR ÜNİVERSİTESİ</w:t>
      </w:r>
    </w:p>
    <w:p w14:paraId="0AF0C246" w14:textId="77777777" w:rsidR="000053D4" w:rsidRPr="001E3E3C" w:rsidRDefault="000053D4" w:rsidP="000053D4">
      <w:pPr>
        <w:pStyle w:val="stBilgi"/>
        <w:jc w:val="center"/>
        <w:rPr>
          <w:rFonts w:ascii="Times New Roman" w:hAnsi="Times New Roman" w:cs="Times New Roman"/>
          <w:b/>
          <w:bCs/>
          <w:sz w:val="24"/>
          <w:szCs w:val="24"/>
        </w:rPr>
      </w:pPr>
      <w:r w:rsidRPr="001E3E3C">
        <w:rPr>
          <w:rFonts w:ascii="Times New Roman" w:hAnsi="Times New Roman" w:cs="Times New Roman"/>
          <w:b/>
          <w:bCs/>
          <w:sz w:val="24"/>
          <w:szCs w:val="24"/>
        </w:rPr>
        <w:t>İş Sağlığı ve Güvenliği Koordinatörlüğü</w:t>
      </w:r>
    </w:p>
    <w:p w14:paraId="54BEBB3E" w14:textId="3881E951" w:rsidR="00B76FD4" w:rsidRPr="001E3E3C" w:rsidRDefault="006C799A" w:rsidP="00397BE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Metal </w:t>
      </w:r>
      <w:r w:rsidR="00397BE5">
        <w:rPr>
          <w:rFonts w:ascii="Times New Roman" w:eastAsia="Times New Roman" w:hAnsi="Times New Roman" w:cs="Times New Roman"/>
          <w:b/>
          <w:bCs/>
          <w:kern w:val="0"/>
          <w:sz w:val="24"/>
          <w:szCs w:val="24"/>
          <w:lang w:eastAsia="tr-TR"/>
          <w14:ligatures w14:val="none"/>
        </w:rPr>
        <w:t>İmalat Atölyesi Çalışma Talimatı</w:t>
      </w:r>
      <w:bookmarkStart w:id="0" w:name="_GoBack"/>
      <w:bookmarkEnd w:id="0"/>
    </w:p>
    <w:p w14:paraId="34220A99" w14:textId="77777777" w:rsidR="00B76FD4" w:rsidRPr="001E3E3C" w:rsidRDefault="00B76FD4" w:rsidP="00B76FD4">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1. AMAÇ</w:t>
      </w:r>
    </w:p>
    <w:p w14:paraId="18FD5797" w14:textId="52822699" w:rsidR="00B76FD4" w:rsidRPr="001E3E3C" w:rsidRDefault="007665A8" w:rsidP="00B76FD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Bu talimatname, metal/imalat</w:t>
      </w:r>
      <w:r w:rsidR="00B76FD4" w:rsidRPr="001E3E3C">
        <w:rPr>
          <w:rFonts w:ascii="Times New Roman" w:eastAsia="Times New Roman" w:hAnsi="Times New Roman" w:cs="Times New Roman"/>
          <w:kern w:val="0"/>
          <w:sz w:val="24"/>
          <w:szCs w:val="24"/>
          <w:lang w:eastAsia="tr-TR"/>
          <w14:ligatures w14:val="none"/>
        </w:rPr>
        <w:t xml:space="preserve"> işleri atölyesinde çalışanların iş sağlığı ve güvenliğini sağlamak, iş kazalarını ve meslek hastalıklarını önlemek amacıyla alınması gereken kuralları belirlemek için hazırlanmıştır.</w:t>
      </w:r>
    </w:p>
    <w:p w14:paraId="4A1604AF" w14:textId="77777777" w:rsidR="00B76FD4" w:rsidRPr="001E3E3C" w:rsidRDefault="00B76FD4" w:rsidP="00B76FD4">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2. KAPSAM</w:t>
      </w:r>
    </w:p>
    <w:p w14:paraId="49BE9CB1" w14:textId="5C46DD27" w:rsidR="00B76FD4" w:rsidRPr="001E3E3C" w:rsidRDefault="007665A8" w:rsidP="00B76FD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Bu talimat, metal / imalat</w:t>
      </w:r>
      <w:r w:rsidR="00B76FD4" w:rsidRPr="001E3E3C">
        <w:rPr>
          <w:rFonts w:ascii="Times New Roman" w:eastAsia="Times New Roman" w:hAnsi="Times New Roman" w:cs="Times New Roman"/>
          <w:kern w:val="0"/>
          <w:sz w:val="24"/>
          <w:szCs w:val="24"/>
          <w:lang w:eastAsia="tr-TR"/>
          <w14:ligatures w14:val="none"/>
        </w:rPr>
        <w:t xml:space="preserve"> işleri atölyesinde çalışan tüm personeli ve metal işleme, kaynak, taşlama, kesme, delme, presleme, montaj, söküm ve bakım işlerinde kullanılan el aletleri (çekiç, pense, eğe vb.), elektrikli aletler (taşlama, matkap, kaynak makinesi vb.) ve makinelerin (torna, freze, </w:t>
      </w:r>
      <w:proofErr w:type="gramStart"/>
      <w:r w:rsidR="00B76FD4" w:rsidRPr="001E3E3C">
        <w:rPr>
          <w:rFonts w:ascii="Times New Roman" w:eastAsia="Times New Roman" w:hAnsi="Times New Roman" w:cs="Times New Roman"/>
          <w:kern w:val="0"/>
          <w:sz w:val="24"/>
          <w:szCs w:val="24"/>
          <w:lang w:eastAsia="tr-TR"/>
          <w14:ligatures w14:val="none"/>
        </w:rPr>
        <w:t>pres</w:t>
      </w:r>
      <w:proofErr w:type="gramEnd"/>
      <w:r w:rsidR="00B76FD4" w:rsidRPr="001E3E3C">
        <w:rPr>
          <w:rFonts w:ascii="Times New Roman" w:eastAsia="Times New Roman" w:hAnsi="Times New Roman" w:cs="Times New Roman"/>
          <w:kern w:val="0"/>
          <w:sz w:val="24"/>
          <w:szCs w:val="24"/>
          <w:lang w:eastAsia="tr-TR"/>
          <w14:ligatures w14:val="none"/>
        </w:rPr>
        <w:t>, CNC vb.) kullanımını kapsar.</w:t>
      </w:r>
    </w:p>
    <w:p w14:paraId="308E1A74" w14:textId="77777777" w:rsidR="00B76FD4" w:rsidRPr="001E3E3C" w:rsidRDefault="00B76FD4" w:rsidP="00B76FD4">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3. YASAL DAYANAK</w:t>
      </w:r>
    </w:p>
    <w:p w14:paraId="56999A0C" w14:textId="77777777" w:rsidR="00B76FD4" w:rsidRPr="001E3E3C" w:rsidRDefault="00B76FD4" w:rsidP="00B76FD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Bu talimat, 6331 Sayılı İş Sağlığı ve Güvenliği Kanunu, 4857 Sayılı İş Kanunu ve ilgili yönetmeliklere dayanılarak hazırlanmıştır.</w:t>
      </w:r>
    </w:p>
    <w:p w14:paraId="5DB7AA41" w14:textId="77777777" w:rsidR="00B76FD4" w:rsidRPr="001E3E3C" w:rsidRDefault="00B76FD4" w:rsidP="00B76FD4">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 UYULMASI GEREKEN KURALLAR</w:t>
      </w:r>
    </w:p>
    <w:p w14:paraId="6A0B6F08"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4.1. Atölye Ortamı ve Genel Kurallar</w:t>
      </w:r>
    </w:p>
    <w:p w14:paraId="53AF6391"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Çalışmaya başlamadan önce ortam kontrol edilmeli, atölyede yalnız çalışılmamalıdır.</w:t>
      </w:r>
    </w:p>
    <w:p w14:paraId="0A8B8D77"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 xml:space="preserve">Atölyede yemek </w:t>
      </w:r>
      <w:proofErr w:type="spellStart"/>
      <w:r w:rsidRPr="001E3E3C">
        <w:rPr>
          <w:rFonts w:ascii="Times New Roman" w:eastAsia="Times New Roman" w:hAnsi="Times New Roman" w:cs="Times New Roman"/>
          <w:kern w:val="0"/>
          <w:sz w:val="24"/>
          <w:szCs w:val="24"/>
          <w:lang w:eastAsia="tr-TR"/>
          <w14:ligatures w14:val="none"/>
        </w:rPr>
        <w:t>yemek</w:t>
      </w:r>
      <w:proofErr w:type="spellEnd"/>
      <w:r w:rsidRPr="001E3E3C">
        <w:rPr>
          <w:rFonts w:ascii="Times New Roman" w:eastAsia="Times New Roman" w:hAnsi="Times New Roman" w:cs="Times New Roman"/>
          <w:kern w:val="0"/>
          <w:sz w:val="24"/>
          <w:szCs w:val="24"/>
          <w:lang w:eastAsia="tr-TR"/>
          <w14:ligatures w14:val="none"/>
        </w:rPr>
        <w:t>, içecek tüketmek ve sigara içmek yasaktır.</w:t>
      </w:r>
    </w:p>
    <w:p w14:paraId="26BED544"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Cep telefonu, çanta vb. eşyalar belirlenmiş alanlarda bırakılmalıdır.</w:t>
      </w:r>
    </w:p>
    <w:p w14:paraId="02084CAD"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Çalışma alanı düzenli ve temiz tutulmalı; metal talaşları, çapak ve atıklar düzenli toplanmalıdır.</w:t>
      </w:r>
    </w:p>
    <w:p w14:paraId="13723A74"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Bol kıyafet, uzun saç (toplanmalı), takı ve sarkık aksesuarlarla çalışılmamalıdır.</w:t>
      </w:r>
    </w:p>
    <w:p w14:paraId="20393110"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Çalışanlar, işyerinde belirlenen kişisel koruyucu donanımları (KKD) kullanmalıdır. (baret, gözlük, kulaklık, eldiven, iş ayakkabısı vb.)</w:t>
      </w:r>
    </w:p>
    <w:p w14:paraId="4D1BF0C7"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KKD’ler her kullanım öncesi kontrol edilmeli, hasarlı olanlar değiştirilmelidir.</w:t>
      </w:r>
    </w:p>
    <w:p w14:paraId="43F0E473"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İş bitiminde elektrik, makineler, gaz sistemleri ve havalandırma cihazları kapatılmalıdır.</w:t>
      </w:r>
    </w:p>
    <w:p w14:paraId="0B78E7AC" w14:textId="77777777" w:rsidR="00B76FD4" w:rsidRPr="001E3E3C" w:rsidRDefault="00B76FD4" w:rsidP="00B76FD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Acil çıkış yolları ve yangın söndürme ekipmanları her zaman erişilebilir olmalıdır.</w:t>
      </w:r>
    </w:p>
    <w:p w14:paraId="385C676F"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4.2. Makine ve Aletlerin Güvenli Kullanımı</w:t>
      </w:r>
    </w:p>
    <w:p w14:paraId="4BF8DEC5"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Kullanılan alet ve makineler CE belgeli, sağlam ve amacına uygun olmalıdır. Kırık, çatlak veya deformasyona uğramış aletler kullanılmamalıdır.</w:t>
      </w:r>
    </w:p>
    <w:p w14:paraId="2587166B"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Elektrikli ve basınçlı aletler sadece eğitimli personel tarafından kullanılmalı; kablo, fiş, priz ve topraklamalar düzenli kontrol edilmelidir.</w:t>
      </w:r>
    </w:p>
    <w:p w14:paraId="4A73BB19"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Taşlama, matkap, torna, freze, CNC vb. makinelerde koruyucular yerinde olmalı, iş parçası mengene veya uygun aparatla sabitlenmelidir.</w:t>
      </w:r>
    </w:p>
    <w:p w14:paraId="54DD78B6"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Kaynak yaparken yanıcı malzemeler uzaklaştırılmalı, uygun perdeleme yapılmalı ve yangın söndürücü hazır bulundurulmalıdır.</w:t>
      </w:r>
    </w:p>
    <w:p w14:paraId="4F6CB4A9"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Kesme ve taşlama işlemlerinde koruyucu gözlük, yüz siperi ve eldiven kullanılmalıdır. Kırık veya uygunsuz diskler kullanılmamalıdır.</w:t>
      </w:r>
    </w:p>
    <w:p w14:paraId="185B895E"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lastRenderedPageBreak/>
        <w:t>Pres ve benzeri makinelerde el ile müdahaleden kaçınılmalı, uygun aparat ve iticiler kullanılmalıdır.</w:t>
      </w:r>
    </w:p>
    <w:p w14:paraId="0AB1AA0D" w14:textId="77777777" w:rsidR="00B76FD4" w:rsidRPr="001E3E3C" w:rsidRDefault="00B76FD4" w:rsidP="00B76F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Makine çalışırken gözetimsiz bırakılmamalı, dikkat dağıtıcı davranışlardan kaçınılmalıdır.</w:t>
      </w:r>
    </w:p>
    <w:p w14:paraId="73A2CE83" w14:textId="19DD3886" w:rsidR="000D69F2" w:rsidRPr="008452E4" w:rsidRDefault="000D69F2" w:rsidP="008452E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Makine bakımı, temizliği veya parça değişimi öncesi makine kapatılmalı ve enerji</w:t>
      </w:r>
      <w:r w:rsidR="008452E4">
        <w:rPr>
          <w:rFonts w:ascii="Times New Roman" w:eastAsia="Times New Roman" w:hAnsi="Times New Roman" w:cs="Times New Roman"/>
          <w:kern w:val="0"/>
          <w:sz w:val="24"/>
          <w:szCs w:val="24"/>
          <w:lang w:eastAsia="tr-TR"/>
          <w14:ligatures w14:val="none"/>
        </w:rPr>
        <w:t xml:space="preserve"> </w:t>
      </w:r>
      <w:r w:rsidRPr="008452E4">
        <w:rPr>
          <w:rFonts w:ascii="Times New Roman" w:eastAsia="Times New Roman" w:hAnsi="Times New Roman" w:cs="Times New Roman"/>
          <w:kern w:val="0"/>
          <w:sz w:val="24"/>
          <w:szCs w:val="24"/>
          <w:lang w:eastAsia="tr-TR"/>
          <w14:ligatures w14:val="none"/>
        </w:rPr>
        <w:t>kaynağı kesilmelidir (LOTO - Kilitleme/Etiketleme uygulanmalıdır).</w:t>
      </w:r>
    </w:p>
    <w:p w14:paraId="03950C7C"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4.3. Malzeme ve Atık Yönetimi</w:t>
      </w:r>
    </w:p>
    <w:p w14:paraId="080CAEF1" w14:textId="77777777" w:rsidR="00B76FD4" w:rsidRPr="001E3E3C" w:rsidRDefault="00B76FD4" w:rsidP="00B76FD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Hasarlı, paslı veya standart dışı malzemeler kullanılmamalıdır.</w:t>
      </w:r>
    </w:p>
    <w:p w14:paraId="69A0085F" w14:textId="32E54D65" w:rsidR="00B76FD4" w:rsidRPr="001E3E3C" w:rsidRDefault="00B76FD4" w:rsidP="00B76FD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Metal talaşları, çapaklar ve atıklar düzenli toplanmalı</w:t>
      </w:r>
      <w:r w:rsidR="00ED6DB7">
        <w:rPr>
          <w:rFonts w:ascii="Times New Roman" w:eastAsia="Times New Roman" w:hAnsi="Times New Roman" w:cs="Times New Roman"/>
          <w:kern w:val="0"/>
          <w:sz w:val="24"/>
          <w:szCs w:val="24"/>
          <w:lang w:eastAsia="tr-TR"/>
          <w14:ligatures w14:val="none"/>
        </w:rPr>
        <w:t>dır.</w:t>
      </w:r>
    </w:p>
    <w:p w14:paraId="3B6E26E3" w14:textId="77777777" w:rsidR="00B76FD4" w:rsidRPr="001E3E3C" w:rsidRDefault="00B76FD4" w:rsidP="00B76FD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Çalışma sonunda alan ve makineler temizlenmeli, kablolar düzenlenmelidir.</w:t>
      </w:r>
    </w:p>
    <w:p w14:paraId="0BD6AE68" w14:textId="77777777" w:rsidR="00B76FD4" w:rsidRPr="001E3E3C" w:rsidRDefault="00B76FD4" w:rsidP="00B76FD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Toz, duman ve gaz birikimine karşı havalandırma sistemi çalıştırılmalıdır.</w:t>
      </w:r>
    </w:p>
    <w:p w14:paraId="45ED7A63" w14:textId="28020840" w:rsidR="00B76FD4" w:rsidRPr="001E3E3C" w:rsidRDefault="00B76FD4" w:rsidP="00B76FD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 xml:space="preserve">Kimyasallar (yağ, solvent, boya vb.) etiketli </w:t>
      </w:r>
      <w:r w:rsidR="000D69F2" w:rsidRPr="001E3E3C">
        <w:rPr>
          <w:rFonts w:ascii="Times New Roman" w:eastAsia="Times New Roman" w:hAnsi="Times New Roman" w:cs="Times New Roman"/>
          <w:kern w:val="0"/>
          <w:sz w:val="24"/>
          <w:szCs w:val="24"/>
          <w:lang w:eastAsia="tr-TR"/>
          <w14:ligatures w14:val="none"/>
        </w:rPr>
        <w:t xml:space="preserve">kaplarda </w:t>
      </w:r>
      <w:r w:rsidRPr="001E3E3C">
        <w:rPr>
          <w:rFonts w:ascii="Times New Roman" w:eastAsia="Times New Roman" w:hAnsi="Times New Roman" w:cs="Times New Roman"/>
          <w:kern w:val="0"/>
          <w:sz w:val="24"/>
          <w:szCs w:val="24"/>
          <w:lang w:eastAsia="tr-TR"/>
          <w14:ligatures w14:val="none"/>
        </w:rPr>
        <w:t xml:space="preserve">ve güvenli dolaplarda saklanmalı; </w:t>
      </w:r>
      <w:proofErr w:type="spellStart"/>
      <w:r w:rsidRPr="001E3E3C">
        <w:rPr>
          <w:rFonts w:ascii="Times New Roman" w:eastAsia="Times New Roman" w:hAnsi="Times New Roman" w:cs="Times New Roman"/>
          <w:kern w:val="0"/>
          <w:sz w:val="24"/>
          <w:szCs w:val="24"/>
          <w:lang w:eastAsia="tr-TR"/>
          <w14:ligatures w14:val="none"/>
        </w:rPr>
        <w:t>MSDS’ler</w:t>
      </w:r>
      <w:proofErr w:type="spellEnd"/>
      <w:r w:rsidRPr="001E3E3C">
        <w:rPr>
          <w:rFonts w:ascii="Times New Roman" w:eastAsia="Times New Roman" w:hAnsi="Times New Roman" w:cs="Times New Roman"/>
          <w:kern w:val="0"/>
          <w:sz w:val="24"/>
          <w:szCs w:val="24"/>
          <w:lang w:eastAsia="tr-TR"/>
          <w14:ligatures w14:val="none"/>
        </w:rPr>
        <w:t xml:space="preserve"> erişilebilir olmalıdır.</w:t>
      </w:r>
    </w:p>
    <w:p w14:paraId="427D010E"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4.4. Makine ve Aletlerin Bakımı ve Saklanması</w:t>
      </w:r>
    </w:p>
    <w:p w14:paraId="509E4ECD" w14:textId="77777777" w:rsidR="00B76FD4" w:rsidRPr="001E3E3C" w:rsidRDefault="00B76FD4" w:rsidP="00B76FD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Kullanılmayan aletler ve makineler uygun dolap/raflarda muhafaza edilmeli; hasarlı olanlar “ARIZALI” etiketiyle işaretlenerek tamire gönderilmelidir.</w:t>
      </w:r>
    </w:p>
    <w:p w14:paraId="6441EAB5" w14:textId="77777777" w:rsidR="00B76FD4" w:rsidRPr="001E3E3C" w:rsidRDefault="00B76FD4" w:rsidP="00B76FD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Arızalar derhal sorumlu kişiye bildirilmelidir.</w:t>
      </w:r>
    </w:p>
    <w:p w14:paraId="4FD61298" w14:textId="77777777" w:rsidR="00B76FD4" w:rsidRPr="001E3E3C" w:rsidRDefault="00B76FD4" w:rsidP="00B76FD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Periyodik bakım ve temizlikler talimatlara uygun şekilde yapılmalıdır.</w:t>
      </w:r>
    </w:p>
    <w:p w14:paraId="62944030"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4.5. Çalışma Alanının Temizliği ve Düzeni</w:t>
      </w:r>
    </w:p>
    <w:p w14:paraId="6C6F4BA6" w14:textId="77777777" w:rsidR="00B76FD4" w:rsidRPr="001E3E3C" w:rsidRDefault="00B76FD4" w:rsidP="00B76FD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Çalışma tamamlandığında aletler ve makineler yerlerine kaldırılmalı, çalışma alanı temiz bırakılmalıdır.</w:t>
      </w:r>
    </w:p>
    <w:p w14:paraId="04B613D2" w14:textId="77777777" w:rsidR="00B76FD4" w:rsidRPr="001E3E3C" w:rsidRDefault="00B76FD4" w:rsidP="00B76FD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Elektrikli aletlerin fişleri prizden çekilmeli, kablolar toplanmalı ve yerde dağınık bırakılmamalıdır.</w:t>
      </w:r>
    </w:p>
    <w:p w14:paraId="58232426" w14:textId="77777777" w:rsidR="00B76FD4" w:rsidRPr="001E3E3C" w:rsidRDefault="00B76FD4" w:rsidP="00B76FD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Yağ, su veya kimyasal dökülmeleri derhal temizlenmelidir.</w:t>
      </w:r>
    </w:p>
    <w:p w14:paraId="572E9CDF" w14:textId="77777777"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4.6. Acil Durum ve İlk Yardım</w:t>
      </w:r>
    </w:p>
    <w:p w14:paraId="3244F366" w14:textId="77777777" w:rsidR="00B76FD4" w:rsidRPr="001E3E3C" w:rsidRDefault="00B76FD4" w:rsidP="00B76F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Hafif yaralanmalarda ilk yardım çantası kullanılmalı; ciddi yaralanmalarda sağlık kurumuna başvurulmalıdır.</w:t>
      </w:r>
    </w:p>
    <w:p w14:paraId="7E0A7420" w14:textId="77777777" w:rsidR="00201115" w:rsidRPr="001E3E3C" w:rsidRDefault="00B76FD4" w:rsidP="00B76F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Kaynak dumanı, gaz kaçağı veya kimyasal maruziyet durumlarında etkilenen kişi temiz havaya çıkarılmalı,</w:t>
      </w:r>
      <w:r w:rsidR="00201115" w:rsidRPr="001E3E3C">
        <w:rPr>
          <w:rFonts w:ascii="Times New Roman" w:eastAsia="Times New Roman" w:hAnsi="Times New Roman" w:cs="Times New Roman"/>
          <w:kern w:val="0"/>
          <w:sz w:val="24"/>
          <w:szCs w:val="24"/>
          <w:lang w:eastAsia="tr-TR"/>
          <w14:ligatures w14:val="none"/>
        </w:rPr>
        <w:t xml:space="preserve"> Göze kimyasal kaçtığında, gözler en az 15 dakika bol suyla yıkanmalıdır.</w:t>
      </w:r>
    </w:p>
    <w:p w14:paraId="4DC6AA52" w14:textId="2753E869" w:rsidR="00B76FD4" w:rsidRPr="001E3E3C" w:rsidRDefault="00B76FD4" w:rsidP="00B76F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Yangın durumunda atölye tahliye edilmeli, uygun yangın söndürücü</w:t>
      </w:r>
      <w:r w:rsidR="007E3BC0">
        <w:rPr>
          <w:rFonts w:ascii="Times New Roman" w:eastAsia="Times New Roman" w:hAnsi="Times New Roman" w:cs="Times New Roman"/>
          <w:kern w:val="0"/>
          <w:sz w:val="24"/>
          <w:szCs w:val="24"/>
          <w:lang w:eastAsia="tr-TR"/>
          <w14:ligatures w14:val="none"/>
        </w:rPr>
        <w:t xml:space="preserve">ler </w:t>
      </w:r>
      <w:r w:rsidRPr="001E3E3C">
        <w:rPr>
          <w:rFonts w:ascii="Times New Roman" w:eastAsia="Times New Roman" w:hAnsi="Times New Roman" w:cs="Times New Roman"/>
          <w:kern w:val="0"/>
          <w:sz w:val="24"/>
          <w:szCs w:val="24"/>
          <w:lang w:eastAsia="tr-TR"/>
          <w14:ligatures w14:val="none"/>
        </w:rPr>
        <w:t>kullanılmalıdır.</w:t>
      </w:r>
    </w:p>
    <w:p w14:paraId="5980E6C0" w14:textId="77777777" w:rsidR="00B76FD4" w:rsidRPr="001E3E3C" w:rsidRDefault="00B76FD4" w:rsidP="00B76F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Acil çıkış yolları, yangın söndürücüler ve ilk yardım çantası sürekli erişilebilir durumda olmalı, düzenli kontrolleri yapılmalıdır.</w:t>
      </w:r>
    </w:p>
    <w:p w14:paraId="41214138" w14:textId="77777777" w:rsidR="00B76FD4" w:rsidRPr="001E3E3C" w:rsidRDefault="00B76FD4" w:rsidP="00B76F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Acil durum prosedürleri ve tahliye planları tüm çalışanlara öğretilmeli; periyodik tatbikatlar yapılmalıdır.</w:t>
      </w:r>
    </w:p>
    <w:p w14:paraId="33CFE9A5" w14:textId="48C8B8EB" w:rsidR="00B76FD4" w:rsidRPr="001E3E3C" w:rsidRDefault="00B76FD4" w:rsidP="00B76FD4">
      <w:pPr>
        <w:spacing w:before="100" w:beforeAutospacing="1" w:after="100" w:afterAutospacing="1" w:line="240" w:lineRule="auto"/>
        <w:outlineLvl w:val="3"/>
        <w:rPr>
          <w:rFonts w:ascii="Times New Roman" w:eastAsia="Times New Roman" w:hAnsi="Times New Roman" w:cs="Times New Roman"/>
          <w:b/>
          <w:bCs/>
          <w:kern w:val="0"/>
          <w:sz w:val="24"/>
          <w:szCs w:val="24"/>
          <w:lang w:eastAsia="tr-TR"/>
          <w14:ligatures w14:val="none"/>
        </w:rPr>
      </w:pPr>
      <w:r w:rsidRPr="001E3E3C">
        <w:rPr>
          <w:rFonts w:ascii="Times New Roman" w:eastAsia="Times New Roman" w:hAnsi="Times New Roman" w:cs="Times New Roman"/>
          <w:b/>
          <w:bCs/>
          <w:kern w:val="0"/>
          <w:sz w:val="24"/>
          <w:szCs w:val="24"/>
          <w:lang w:eastAsia="tr-TR"/>
          <w14:ligatures w14:val="none"/>
        </w:rPr>
        <w:t>4.7. Eğitim</w:t>
      </w:r>
    </w:p>
    <w:p w14:paraId="4A4332C9" w14:textId="77777777" w:rsidR="00B76FD4" w:rsidRPr="001E3E3C" w:rsidRDefault="00B76FD4" w:rsidP="00B76FD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Tüm çalışanlar; makine, alet, kaynak, kimyasal madde, acil durum ve KKD kullanımı konularında eğitim almalı ve bu eğitimler periyodik olarak yenilenmelidir.</w:t>
      </w:r>
    </w:p>
    <w:p w14:paraId="77CAD475" w14:textId="77777777" w:rsidR="00B76FD4" w:rsidRPr="001E3E3C" w:rsidRDefault="00B76FD4" w:rsidP="00B76FD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İlgili personeller, bu talimatta yazılı olmasa dahi iş sağlığı ve güvenliği ile ilgili olarak mevcut kanun ve yönetmeliklere göre hareket etmek zorundadır. Kanun ve yönetmelikler talimatların daima üstündedir.</w:t>
      </w:r>
    </w:p>
    <w:p w14:paraId="73F4E75D" w14:textId="10F690C9" w:rsidR="00B76FD4" w:rsidRPr="001E3E3C" w:rsidRDefault="005B3796" w:rsidP="00B76FD4">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lastRenderedPageBreak/>
        <w:t>5</w:t>
      </w:r>
      <w:r w:rsidR="00B76FD4" w:rsidRPr="001E3E3C">
        <w:rPr>
          <w:rFonts w:ascii="Times New Roman" w:eastAsia="Times New Roman" w:hAnsi="Times New Roman" w:cs="Times New Roman"/>
          <w:b/>
          <w:bCs/>
          <w:kern w:val="0"/>
          <w:sz w:val="24"/>
          <w:szCs w:val="24"/>
          <w:lang w:eastAsia="tr-TR"/>
          <w14:ligatures w14:val="none"/>
        </w:rPr>
        <w:t>. TAAHHÜT</w:t>
      </w:r>
    </w:p>
    <w:p w14:paraId="155CCDBA" w14:textId="77777777" w:rsidR="00B76FD4" w:rsidRPr="001E3E3C" w:rsidRDefault="00B76FD4" w:rsidP="00B76FD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E3E3C">
        <w:rPr>
          <w:rFonts w:ascii="Times New Roman" w:eastAsia="Times New Roman" w:hAnsi="Times New Roman" w:cs="Times New Roman"/>
          <w:kern w:val="0"/>
          <w:sz w:val="24"/>
          <w:szCs w:val="24"/>
          <w:lang w:eastAsia="tr-TR"/>
          <w14:ligatures w14:val="none"/>
        </w:rPr>
        <w:t>Yukarıdaki talimatı okuduğumu, anladığımı ve belirtilen iş sağlığı ve güvenliği kurallarına aynen uyacağımı kabul ve taahhüt ederim. Aksi takdirde, doğacak hukuki ve cezai sorumlulukları üstleneceğimi beyan ederim.</w:t>
      </w:r>
    </w:p>
    <w:p w14:paraId="784A1A94" w14:textId="77777777" w:rsidR="00B76FD4" w:rsidRPr="001E3E3C" w:rsidRDefault="00B76FD4" w:rsidP="00B76FD4">
      <w:pPr>
        <w:spacing w:before="100" w:beforeAutospacing="1" w:after="100" w:afterAutospacing="1" w:line="240" w:lineRule="auto"/>
        <w:rPr>
          <w:rFonts w:ascii="Times New Roman" w:eastAsia="Times New Roman" w:hAnsi="Times New Roman" w:cs="Times New Roman"/>
          <w:b/>
          <w:bCs/>
          <w:sz w:val="24"/>
          <w:szCs w:val="24"/>
          <w:lang w:eastAsia="tr-TR"/>
        </w:rPr>
      </w:pPr>
      <w:r w:rsidRPr="001E3E3C">
        <w:rPr>
          <w:rFonts w:ascii="Times New Roman" w:eastAsia="Times New Roman" w:hAnsi="Times New Roman" w:cs="Times New Roman"/>
          <w:b/>
          <w:bCs/>
          <w:sz w:val="24"/>
          <w:szCs w:val="24"/>
          <w:lang w:eastAsia="tr-TR"/>
        </w:rPr>
        <w:t xml:space="preserve">Tarih: </w:t>
      </w:r>
      <w:proofErr w:type="gramStart"/>
      <w:r w:rsidRPr="001E3E3C">
        <w:rPr>
          <w:rFonts w:ascii="Times New Roman" w:eastAsia="Times New Roman" w:hAnsi="Times New Roman" w:cs="Times New Roman"/>
          <w:b/>
          <w:bCs/>
          <w:sz w:val="24"/>
          <w:szCs w:val="24"/>
          <w:lang w:eastAsia="tr-TR"/>
        </w:rPr>
        <w:t>......</w:t>
      </w:r>
      <w:proofErr w:type="gramEnd"/>
      <w:r w:rsidRPr="001E3E3C">
        <w:rPr>
          <w:rFonts w:ascii="Times New Roman" w:eastAsia="Times New Roman" w:hAnsi="Times New Roman" w:cs="Times New Roman"/>
          <w:b/>
          <w:bCs/>
          <w:sz w:val="24"/>
          <w:szCs w:val="24"/>
          <w:lang w:eastAsia="tr-TR"/>
        </w:rPr>
        <w:t>/...../20...</w:t>
      </w:r>
    </w:p>
    <w:tbl>
      <w:tblPr>
        <w:tblW w:w="0" w:type="auto"/>
        <w:tblLook w:val="04A0" w:firstRow="1" w:lastRow="0" w:firstColumn="1" w:lastColumn="0" w:noHBand="0" w:noVBand="1"/>
      </w:tblPr>
      <w:tblGrid>
        <w:gridCol w:w="1240"/>
        <w:gridCol w:w="4851"/>
      </w:tblGrid>
      <w:tr w:rsidR="00B76FD4" w:rsidRPr="001E3E3C" w14:paraId="0AD36142" w14:textId="77777777" w:rsidTr="0088651F">
        <w:trPr>
          <w:tblHeader/>
        </w:trPr>
        <w:tc>
          <w:tcPr>
            <w:tcW w:w="0" w:type="auto"/>
            <w:tcMar>
              <w:top w:w="15" w:type="dxa"/>
              <w:left w:w="0" w:type="dxa"/>
              <w:bottom w:w="15" w:type="dxa"/>
              <w:right w:w="15" w:type="dxa"/>
            </w:tcMar>
            <w:vAlign w:val="center"/>
            <w:hideMark/>
          </w:tcPr>
          <w:p w14:paraId="4DEA9C98" w14:textId="77777777" w:rsidR="00B76FD4" w:rsidRPr="001E3E3C" w:rsidRDefault="00B76FD4" w:rsidP="0088651F">
            <w:pPr>
              <w:spacing w:after="0" w:line="240" w:lineRule="auto"/>
              <w:rPr>
                <w:rFonts w:ascii="Times New Roman" w:eastAsia="Times New Roman" w:hAnsi="Times New Roman" w:cs="Times New Roman"/>
                <w:b/>
                <w:bCs/>
                <w:sz w:val="24"/>
                <w:szCs w:val="24"/>
                <w:lang w:eastAsia="tr-TR"/>
              </w:rPr>
            </w:pPr>
            <w:r w:rsidRPr="001E3E3C">
              <w:rPr>
                <w:rFonts w:ascii="Times New Roman" w:eastAsia="Times New Roman" w:hAnsi="Times New Roman" w:cs="Times New Roman"/>
                <w:b/>
                <w:bCs/>
                <w:sz w:val="24"/>
                <w:szCs w:val="24"/>
                <w:lang w:eastAsia="tr-TR"/>
              </w:rPr>
              <w:t xml:space="preserve">Tebliğ Eden </w:t>
            </w:r>
          </w:p>
        </w:tc>
        <w:tc>
          <w:tcPr>
            <w:tcW w:w="0" w:type="auto"/>
            <w:tcMar>
              <w:top w:w="15" w:type="dxa"/>
              <w:left w:w="15" w:type="dxa"/>
              <w:bottom w:w="15" w:type="dxa"/>
              <w:right w:w="15" w:type="dxa"/>
            </w:tcMar>
            <w:vAlign w:val="center"/>
            <w:hideMark/>
          </w:tcPr>
          <w:p w14:paraId="3C8664BC" w14:textId="77777777" w:rsidR="00B76FD4" w:rsidRPr="001E3E3C" w:rsidRDefault="00B76FD4" w:rsidP="0088651F">
            <w:pPr>
              <w:spacing w:after="0" w:line="240" w:lineRule="auto"/>
              <w:rPr>
                <w:rFonts w:ascii="Times New Roman" w:eastAsia="Times New Roman" w:hAnsi="Times New Roman" w:cs="Times New Roman"/>
                <w:b/>
                <w:bCs/>
                <w:sz w:val="24"/>
                <w:szCs w:val="24"/>
                <w:lang w:eastAsia="tr-TR"/>
              </w:rPr>
            </w:pPr>
            <w:r w:rsidRPr="001E3E3C">
              <w:rPr>
                <w:rFonts w:ascii="Times New Roman" w:eastAsia="Times New Roman" w:hAnsi="Times New Roman" w:cs="Times New Roman"/>
                <w:b/>
                <w:bCs/>
                <w:sz w:val="24"/>
                <w:szCs w:val="24"/>
                <w:lang w:eastAsia="tr-TR"/>
              </w:rPr>
              <w:t xml:space="preserve">                                                        Tebellüğ Eden</w:t>
            </w:r>
          </w:p>
        </w:tc>
      </w:tr>
      <w:tr w:rsidR="00B76FD4" w:rsidRPr="001E3E3C" w14:paraId="52E4198C" w14:textId="77777777" w:rsidTr="0088651F">
        <w:tc>
          <w:tcPr>
            <w:tcW w:w="0" w:type="auto"/>
            <w:tcMar>
              <w:top w:w="15" w:type="dxa"/>
              <w:left w:w="0" w:type="dxa"/>
              <w:bottom w:w="15" w:type="dxa"/>
              <w:right w:w="15" w:type="dxa"/>
            </w:tcMar>
            <w:vAlign w:val="center"/>
            <w:hideMark/>
          </w:tcPr>
          <w:p w14:paraId="6A46D619" w14:textId="77777777" w:rsidR="00B76FD4" w:rsidRPr="001E3E3C" w:rsidRDefault="00B76FD4" w:rsidP="0088651F">
            <w:pPr>
              <w:spacing w:after="0" w:line="240" w:lineRule="auto"/>
              <w:rPr>
                <w:rFonts w:ascii="Times New Roman" w:eastAsia="Times New Roman" w:hAnsi="Times New Roman" w:cs="Times New Roman"/>
                <w:sz w:val="24"/>
                <w:szCs w:val="24"/>
                <w:lang w:eastAsia="tr-TR"/>
              </w:rPr>
            </w:pPr>
            <w:r w:rsidRPr="001E3E3C">
              <w:rPr>
                <w:rFonts w:ascii="Times New Roman" w:eastAsia="Times New Roman" w:hAnsi="Times New Roman" w:cs="Times New Roman"/>
                <w:sz w:val="24"/>
                <w:szCs w:val="24"/>
                <w:lang w:eastAsia="tr-TR"/>
              </w:rPr>
              <w:t>Adı Soyadı:</w:t>
            </w:r>
          </w:p>
        </w:tc>
        <w:tc>
          <w:tcPr>
            <w:tcW w:w="0" w:type="auto"/>
            <w:tcMar>
              <w:top w:w="15" w:type="dxa"/>
              <w:left w:w="15" w:type="dxa"/>
              <w:bottom w:w="15" w:type="dxa"/>
              <w:right w:w="15" w:type="dxa"/>
            </w:tcMar>
            <w:vAlign w:val="center"/>
            <w:hideMark/>
          </w:tcPr>
          <w:p w14:paraId="3A9074F8" w14:textId="77777777" w:rsidR="00B76FD4" w:rsidRPr="001E3E3C" w:rsidRDefault="00B76FD4" w:rsidP="0088651F">
            <w:pPr>
              <w:spacing w:after="0" w:line="240" w:lineRule="auto"/>
              <w:rPr>
                <w:rFonts w:ascii="Times New Roman" w:eastAsia="Times New Roman" w:hAnsi="Times New Roman" w:cs="Times New Roman"/>
                <w:sz w:val="24"/>
                <w:szCs w:val="24"/>
                <w:lang w:eastAsia="tr-TR"/>
              </w:rPr>
            </w:pPr>
            <w:r w:rsidRPr="001E3E3C">
              <w:rPr>
                <w:rFonts w:ascii="Times New Roman" w:eastAsia="Times New Roman" w:hAnsi="Times New Roman" w:cs="Times New Roman"/>
                <w:sz w:val="24"/>
                <w:szCs w:val="24"/>
                <w:lang w:eastAsia="tr-TR"/>
              </w:rPr>
              <w:t xml:space="preserve">                                                        Adı Soyadı:</w:t>
            </w:r>
          </w:p>
        </w:tc>
      </w:tr>
      <w:tr w:rsidR="00B76FD4" w:rsidRPr="001E3E3C" w14:paraId="58959456" w14:textId="77777777" w:rsidTr="0088651F">
        <w:tc>
          <w:tcPr>
            <w:tcW w:w="0" w:type="auto"/>
            <w:tcMar>
              <w:top w:w="15" w:type="dxa"/>
              <w:left w:w="0" w:type="dxa"/>
              <w:bottom w:w="15" w:type="dxa"/>
              <w:right w:w="15" w:type="dxa"/>
            </w:tcMar>
            <w:vAlign w:val="center"/>
            <w:hideMark/>
          </w:tcPr>
          <w:p w14:paraId="13B4E654" w14:textId="77777777" w:rsidR="00B76FD4" w:rsidRPr="001E3E3C" w:rsidRDefault="00B76FD4" w:rsidP="0088651F">
            <w:pPr>
              <w:spacing w:after="0" w:line="240" w:lineRule="auto"/>
              <w:rPr>
                <w:rFonts w:ascii="Times New Roman" w:eastAsia="Times New Roman" w:hAnsi="Times New Roman" w:cs="Times New Roman"/>
                <w:sz w:val="24"/>
                <w:szCs w:val="24"/>
                <w:lang w:eastAsia="tr-TR"/>
              </w:rPr>
            </w:pPr>
            <w:r w:rsidRPr="001E3E3C">
              <w:rPr>
                <w:rFonts w:ascii="Times New Roman" w:eastAsia="Times New Roman" w:hAnsi="Times New Roman" w:cs="Times New Roman"/>
                <w:sz w:val="24"/>
                <w:szCs w:val="24"/>
                <w:lang w:eastAsia="tr-TR"/>
              </w:rPr>
              <w:t>İmza:</w:t>
            </w:r>
          </w:p>
        </w:tc>
        <w:tc>
          <w:tcPr>
            <w:tcW w:w="0" w:type="auto"/>
            <w:tcMar>
              <w:top w:w="15" w:type="dxa"/>
              <w:left w:w="15" w:type="dxa"/>
              <w:bottom w:w="15" w:type="dxa"/>
              <w:right w:w="15" w:type="dxa"/>
            </w:tcMar>
            <w:vAlign w:val="center"/>
            <w:hideMark/>
          </w:tcPr>
          <w:p w14:paraId="1DF4EF85" w14:textId="77777777" w:rsidR="00B76FD4" w:rsidRPr="001E3E3C" w:rsidRDefault="00B76FD4" w:rsidP="0088651F">
            <w:pPr>
              <w:spacing w:after="0" w:line="240" w:lineRule="auto"/>
              <w:rPr>
                <w:rFonts w:ascii="Times New Roman" w:eastAsia="Times New Roman" w:hAnsi="Times New Roman" w:cs="Times New Roman"/>
                <w:sz w:val="24"/>
                <w:szCs w:val="24"/>
                <w:lang w:eastAsia="tr-TR"/>
              </w:rPr>
            </w:pPr>
            <w:r w:rsidRPr="001E3E3C">
              <w:rPr>
                <w:rFonts w:ascii="Times New Roman" w:eastAsia="Times New Roman" w:hAnsi="Times New Roman" w:cs="Times New Roman"/>
                <w:sz w:val="24"/>
                <w:szCs w:val="24"/>
                <w:lang w:eastAsia="tr-TR"/>
              </w:rPr>
              <w:t xml:space="preserve">                                                        İmza:</w:t>
            </w:r>
          </w:p>
        </w:tc>
      </w:tr>
    </w:tbl>
    <w:p w14:paraId="7D688AF8" w14:textId="77777777" w:rsidR="00B76FD4" w:rsidRPr="001E3E3C" w:rsidRDefault="00B76FD4" w:rsidP="00B76FD4">
      <w:pPr>
        <w:spacing w:after="0" w:line="240" w:lineRule="auto"/>
        <w:rPr>
          <w:rFonts w:ascii="Times New Roman" w:eastAsia="Times New Roman" w:hAnsi="Times New Roman" w:cs="Times New Roman"/>
          <w:sz w:val="24"/>
          <w:szCs w:val="24"/>
          <w:lang w:eastAsia="tr-TR"/>
        </w:rPr>
      </w:pPr>
    </w:p>
    <w:p w14:paraId="2EA8433B" w14:textId="77777777" w:rsidR="00B76FD4" w:rsidRDefault="00B76FD4" w:rsidP="00B76FD4"/>
    <w:p w14:paraId="6B961BA2" w14:textId="77777777" w:rsidR="00AE3126" w:rsidRDefault="00AE3126"/>
    <w:sectPr w:rsidR="00AE3126" w:rsidSect="001E3E3C">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BD3"/>
    <w:multiLevelType w:val="multilevel"/>
    <w:tmpl w:val="5DB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952A6"/>
    <w:multiLevelType w:val="multilevel"/>
    <w:tmpl w:val="C0CA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6017F"/>
    <w:multiLevelType w:val="multilevel"/>
    <w:tmpl w:val="44E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517E2"/>
    <w:multiLevelType w:val="multilevel"/>
    <w:tmpl w:val="FD2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F6C35"/>
    <w:multiLevelType w:val="multilevel"/>
    <w:tmpl w:val="DAA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1306C"/>
    <w:multiLevelType w:val="multilevel"/>
    <w:tmpl w:val="D722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22EDA"/>
    <w:multiLevelType w:val="multilevel"/>
    <w:tmpl w:val="5D4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4C"/>
    <w:rsid w:val="000053D4"/>
    <w:rsid w:val="00043A29"/>
    <w:rsid w:val="00071F3F"/>
    <w:rsid w:val="000D69F2"/>
    <w:rsid w:val="001E3E3C"/>
    <w:rsid w:val="00201115"/>
    <w:rsid w:val="00380A0D"/>
    <w:rsid w:val="00397BE5"/>
    <w:rsid w:val="004366C7"/>
    <w:rsid w:val="005B3796"/>
    <w:rsid w:val="006C799A"/>
    <w:rsid w:val="007153F6"/>
    <w:rsid w:val="007221BC"/>
    <w:rsid w:val="007665A8"/>
    <w:rsid w:val="007E3BC0"/>
    <w:rsid w:val="00842134"/>
    <w:rsid w:val="008452E4"/>
    <w:rsid w:val="00AE3126"/>
    <w:rsid w:val="00AE6B4C"/>
    <w:rsid w:val="00B375E9"/>
    <w:rsid w:val="00B76FD4"/>
    <w:rsid w:val="00CF21BE"/>
    <w:rsid w:val="00ED6DB7"/>
    <w:rsid w:val="00F52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50FE"/>
  <w15:chartTrackingRefBased/>
  <w15:docId w15:val="{7E12C8AE-5DC0-400C-99D4-3371D728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E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6B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6B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6B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6B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6B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6B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6B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6B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6B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6B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6B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6B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6B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6B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6B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6B4C"/>
    <w:rPr>
      <w:rFonts w:eastAsiaTheme="majorEastAsia" w:cstheme="majorBidi"/>
      <w:color w:val="272727" w:themeColor="text1" w:themeTint="D8"/>
    </w:rPr>
  </w:style>
  <w:style w:type="paragraph" w:styleId="KonuBal">
    <w:name w:val="Title"/>
    <w:basedOn w:val="Normal"/>
    <w:next w:val="Normal"/>
    <w:link w:val="KonuBalChar"/>
    <w:uiPriority w:val="10"/>
    <w:qFormat/>
    <w:rsid w:val="00AE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6B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6B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6B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6B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6B4C"/>
    <w:rPr>
      <w:i/>
      <w:iCs/>
      <w:color w:val="404040" w:themeColor="text1" w:themeTint="BF"/>
    </w:rPr>
  </w:style>
  <w:style w:type="paragraph" w:styleId="ListeParagraf">
    <w:name w:val="List Paragraph"/>
    <w:basedOn w:val="Normal"/>
    <w:uiPriority w:val="34"/>
    <w:qFormat/>
    <w:rsid w:val="00AE6B4C"/>
    <w:pPr>
      <w:ind w:left="720"/>
      <w:contextualSpacing/>
    </w:pPr>
  </w:style>
  <w:style w:type="character" w:styleId="GlVurgulama">
    <w:name w:val="Intense Emphasis"/>
    <w:basedOn w:val="VarsaylanParagrafYazTipi"/>
    <w:uiPriority w:val="21"/>
    <w:qFormat/>
    <w:rsid w:val="00AE6B4C"/>
    <w:rPr>
      <w:i/>
      <w:iCs/>
      <w:color w:val="0F4761" w:themeColor="accent1" w:themeShade="BF"/>
    </w:rPr>
  </w:style>
  <w:style w:type="paragraph" w:styleId="GlAlnt">
    <w:name w:val="Intense Quote"/>
    <w:basedOn w:val="Normal"/>
    <w:next w:val="Normal"/>
    <w:link w:val="GlAlntChar"/>
    <w:uiPriority w:val="30"/>
    <w:qFormat/>
    <w:rsid w:val="00AE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6B4C"/>
    <w:rPr>
      <w:i/>
      <w:iCs/>
      <w:color w:val="0F4761" w:themeColor="accent1" w:themeShade="BF"/>
    </w:rPr>
  </w:style>
  <w:style w:type="character" w:styleId="GlBavuru">
    <w:name w:val="Intense Reference"/>
    <w:basedOn w:val="VarsaylanParagrafYazTipi"/>
    <w:uiPriority w:val="32"/>
    <w:qFormat/>
    <w:rsid w:val="00AE6B4C"/>
    <w:rPr>
      <w:b/>
      <w:bCs/>
      <w:smallCaps/>
      <w:color w:val="0F4761" w:themeColor="accent1" w:themeShade="BF"/>
      <w:spacing w:val="5"/>
    </w:rPr>
  </w:style>
  <w:style w:type="paragraph" w:styleId="stBilgi">
    <w:name w:val="header"/>
    <w:basedOn w:val="Normal"/>
    <w:link w:val="stBilgiChar"/>
    <w:uiPriority w:val="99"/>
    <w:unhideWhenUsed/>
    <w:rsid w:val="000053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790</Words>
  <Characters>4508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Barut</dc:creator>
  <cp:keywords/>
  <dc:description/>
  <cp:lastModifiedBy>HP</cp:lastModifiedBy>
  <cp:revision>16</cp:revision>
  <dcterms:created xsi:type="dcterms:W3CDTF">2025-09-12T18:03:00Z</dcterms:created>
  <dcterms:modified xsi:type="dcterms:W3CDTF">2026-04-06T07:47:00Z</dcterms:modified>
</cp:coreProperties>
</file>