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A2" w:rsidRPr="00CA6802" w:rsidRDefault="000A23A2" w:rsidP="008068E5">
      <w:pPr>
        <w:pStyle w:val="KonuBal"/>
        <w:spacing w:line="352" w:lineRule="auto"/>
        <w:ind w:left="2094" w:firstLine="720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KÜTAHYA DUMLUPINAR</w:t>
      </w:r>
      <w:r w:rsidRPr="00CA68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ÜNİVERSİTESİ</w:t>
      </w:r>
    </w:p>
    <w:p w:rsidR="000A23A2" w:rsidRPr="00CA6802" w:rsidRDefault="000A23A2" w:rsidP="000A23A2">
      <w:pPr>
        <w:pStyle w:val="KonuBal"/>
        <w:spacing w:line="352" w:lineRule="auto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KÜTÜPHANE</w:t>
      </w:r>
      <w:r w:rsidRPr="00CA6802">
        <w:rPr>
          <w:rFonts w:ascii="Times New Roman" w:hAnsi="Times New Roman" w:cs="Times New Roman"/>
          <w:spacing w:val="-7"/>
          <w:sz w:val="24"/>
          <w:szCs w:val="24"/>
        </w:rPr>
        <w:t xml:space="preserve"> VE DOKÜMANTASYON DAİRE BAŞKANLIĞI</w:t>
      </w:r>
    </w:p>
    <w:p w:rsidR="00526BD0" w:rsidRPr="00CA6802" w:rsidRDefault="00106D80" w:rsidP="00106D80">
      <w:pPr>
        <w:pStyle w:val="KonuBal"/>
        <w:spacing w:line="3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BAĞIŞ </w:t>
      </w:r>
      <w:r w:rsidR="008068E5">
        <w:rPr>
          <w:rFonts w:ascii="Times New Roman" w:hAnsi="Times New Roman" w:cs="Times New Roman"/>
          <w:sz w:val="24"/>
          <w:szCs w:val="24"/>
        </w:rPr>
        <w:t>FORMU</w:t>
      </w:r>
    </w:p>
    <w:p w:rsidR="00526BD0" w:rsidRDefault="00547CFC" w:rsidP="00547CFC">
      <w:pPr>
        <w:pStyle w:val="GvdeMetni"/>
        <w:ind w:right="114" w:firstLine="993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 xml:space="preserve">Kütahya Dumlupınar Üniversitesi </w:t>
      </w:r>
      <w:r w:rsidR="008068E5">
        <w:rPr>
          <w:rFonts w:ascii="Times New Roman" w:hAnsi="Times New Roman" w:cs="Times New Roman"/>
          <w:sz w:val="24"/>
          <w:szCs w:val="24"/>
        </w:rPr>
        <w:t xml:space="preserve">tarafından uygun görülmesi halinde tüm hakları Kütahya Dumlupınar Üniversitesi’nde kalmak üzere </w:t>
      </w:r>
      <w:r w:rsidR="00EF680A">
        <w:rPr>
          <w:rFonts w:ascii="Times New Roman" w:hAnsi="Times New Roman" w:cs="Times New Roman"/>
          <w:sz w:val="24"/>
          <w:szCs w:val="24"/>
        </w:rPr>
        <w:t>kitaplarımı</w:t>
      </w:r>
      <w:r w:rsidR="008068E5">
        <w:rPr>
          <w:rFonts w:ascii="Times New Roman" w:hAnsi="Times New Roman" w:cs="Times New Roman"/>
          <w:sz w:val="24"/>
          <w:szCs w:val="24"/>
        </w:rPr>
        <w:t xml:space="preserve"> bağışlamayı ve aşağıda belirtilen şartları kabul ve taahhüt ederim:</w:t>
      </w:r>
    </w:p>
    <w:p w:rsidR="008068E5" w:rsidRDefault="008068E5" w:rsidP="00547CFC">
      <w:pPr>
        <w:pStyle w:val="GvdeMetni"/>
        <w:ind w:right="114" w:firstLine="993"/>
        <w:rPr>
          <w:rFonts w:ascii="Times New Roman" w:hAnsi="Times New Roman" w:cs="Times New Roman"/>
          <w:sz w:val="24"/>
          <w:szCs w:val="24"/>
        </w:rPr>
      </w:pPr>
    </w:p>
    <w:p w:rsidR="008068E5" w:rsidRDefault="008068E5" w:rsidP="008068E5">
      <w:pPr>
        <w:pStyle w:val="GvdeMetni"/>
        <w:ind w:right="114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TAAHHÜT VE ŞARTLAR:</w:t>
      </w:r>
    </w:p>
    <w:p w:rsidR="005168BB" w:rsidRPr="00CA6802" w:rsidRDefault="008068E5" w:rsidP="008068E5">
      <w:pPr>
        <w:pStyle w:val="GvdeMetni"/>
        <w:ind w:right="114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Kütahya Dumlupınar Üniversitesi Kütüphane </w:t>
      </w:r>
      <w:r w:rsidR="00547CFC" w:rsidRPr="00CA6802">
        <w:rPr>
          <w:rFonts w:ascii="Times New Roman" w:hAnsi="Times New Roman" w:cs="Times New Roman"/>
          <w:sz w:val="24"/>
          <w:szCs w:val="24"/>
        </w:rPr>
        <w:t xml:space="preserve">Bağış ve Değer Tespit </w:t>
      </w:r>
      <w:r>
        <w:rPr>
          <w:rFonts w:ascii="Times New Roman" w:hAnsi="Times New Roman" w:cs="Times New Roman"/>
          <w:sz w:val="24"/>
          <w:szCs w:val="24"/>
        </w:rPr>
        <w:t xml:space="preserve">Komisyonu, belirlenen </w:t>
      </w:r>
      <w:proofErr w:type="gramStart"/>
      <w:r>
        <w:rPr>
          <w:rFonts w:ascii="Times New Roman" w:hAnsi="Times New Roman" w:cs="Times New Roman"/>
          <w:sz w:val="24"/>
          <w:szCs w:val="24"/>
        </w:rPr>
        <w:t>kriterler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CFC" w:rsidRPr="00CA6802">
        <w:rPr>
          <w:rFonts w:ascii="Times New Roman" w:hAnsi="Times New Roman" w:cs="Times New Roman"/>
          <w:sz w:val="24"/>
          <w:szCs w:val="24"/>
        </w:rPr>
        <w:t xml:space="preserve">doğrultusunda bağışlanan bilgi kaynaklarının koleksiyona </w:t>
      </w:r>
      <w:r w:rsidRPr="00CA6802">
        <w:rPr>
          <w:rFonts w:ascii="Times New Roman" w:hAnsi="Times New Roman" w:cs="Times New Roman"/>
          <w:sz w:val="24"/>
          <w:szCs w:val="24"/>
        </w:rPr>
        <w:t>dâhil</w:t>
      </w:r>
      <w:r w:rsidR="00547CFC" w:rsidRPr="00CA6802">
        <w:rPr>
          <w:rFonts w:ascii="Times New Roman" w:hAnsi="Times New Roman" w:cs="Times New Roman"/>
          <w:sz w:val="24"/>
          <w:szCs w:val="24"/>
        </w:rPr>
        <w:t xml:space="preserve"> edilip edilmemesine karar verir. Koleksiyona </w:t>
      </w:r>
      <w:r w:rsidRPr="00CA6802">
        <w:rPr>
          <w:rFonts w:ascii="Times New Roman" w:hAnsi="Times New Roman" w:cs="Times New Roman"/>
          <w:sz w:val="24"/>
          <w:szCs w:val="24"/>
        </w:rPr>
        <w:t>dâhil</w:t>
      </w:r>
      <w:r w:rsidR="00547CFC" w:rsidRPr="00CA6802">
        <w:rPr>
          <w:rFonts w:ascii="Times New Roman" w:hAnsi="Times New Roman" w:cs="Times New Roman"/>
          <w:sz w:val="24"/>
          <w:szCs w:val="24"/>
        </w:rPr>
        <w:t xml:space="preserve"> edilmeyen bilgi kaynakları, başka üniversite, okul vb. gönderilecektir. Diğer kurumlara bağışlanması uygun olmayan bilgi kaynakları imha edilecektir.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3A2" w:rsidRPr="00CA6802">
        <w:rPr>
          <w:rFonts w:ascii="Times New Roman" w:hAnsi="Times New Roman" w:cs="Times New Roman"/>
          <w:sz w:val="24"/>
          <w:szCs w:val="24"/>
        </w:rPr>
        <w:t>Kütahya Dumlupınar Üniversitesi’nin amaçlarına, eğitim-öğretim ve araştırma ihtiyaçlarına uygun nitelikte olan, güncelliğini ya da bilimsel özelliğini yitirmemiş bilgi kaynakları ile araştırmacıları sosyal, kültürel ve edebi açıdan destekleyici nitelikteki bilgi kaynakları bağış olarak kabul edilir.</w:t>
      </w:r>
    </w:p>
    <w:p w:rsidR="005168BB" w:rsidRPr="00CA6802" w:rsidRDefault="000A23A2">
      <w:pPr>
        <w:pStyle w:val="ListeParagraf"/>
        <w:numPr>
          <w:ilvl w:val="0"/>
          <w:numId w:val="1"/>
        </w:numPr>
        <w:tabs>
          <w:tab w:val="left" w:pos="1107"/>
        </w:tabs>
        <w:ind w:right="115" w:firstLine="707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Fiziksel açıdan hasarlı, çizik, sayfaları eksik, üzerinde başka bir kurumun aidiyet kaşesi bulunan bilgi kaynakları bağış olarak kabul edilmez.</w:t>
      </w:r>
    </w:p>
    <w:p w:rsidR="005168BB" w:rsidRPr="00CA6802" w:rsidRDefault="000A23A2">
      <w:pPr>
        <w:pStyle w:val="ListeParagraf"/>
        <w:numPr>
          <w:ilvl w:val="0"/>
          <w:numId w:val="1"/>
        </w:numPr>
        <w:tabs>
          <w:tab w:val="left" w:pos="1107"/>
        </w:tabs>
        <w:spacing w:before="1"/>
        <w:ind w:right="114" w:firstLine="707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İdeolojik</w:t>
      </w:r>
      <w:r w:rsidRPr="00CA68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ve</w:t>
      </w:r>
      <w:r w:rsidRPr="00CA68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propaganda</w:t>
      </w:r>
      <w:r w:rsidRPr="00CA68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amaçlı,</w:t>
      </w:r>
      <w:r w:rsidRPr="00CA68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ahlak</w:t>
      </w:r>
      <w:r w:rsidRPr="00CA68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kurallarıyla</w:t>
      </w:r>
      <w:r w:rsidRPr="00CA68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bağdaşmayan</w:t>
      </w:r>
      <w:r w:rsidRPr="00CA68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vb.</w:t>
      </w:r>
      <w:r w:rsidRPr="00CA68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bilgi kaynakları ve aynı kaynağa ait birden çok nüshalar bağış olarak kabul edilmez.</w:t>
      </w:r>
    </w:p>
    <w:p w:rsidR="005168BB" w:rsidRPr="00CA6802" w:rsidRDefault="000A23A2">
      <w:pPr>
        <w:pStyle w:val="GvdeMetni"/>
        <w:ind w:left="824" w:firstLine="0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ç)</w:t>
      </w:r>
      <w:r w:rsidRPr="00CA680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Gazeteler</w:t>
      </w:r>
      <w:r w:rsidRPr="00CA68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ve</w:t>
      </w:r>
      <w:r w:rsidRPr="00CA68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gazetelerin</w:t>
      </w:r>
      <w:r w:rsidRPr="00CA68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ek</w:t>
      </w:r>
      <w:r w:rsidRPr="00CA68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olarak</w:t>
      </w:r>
      <w:r w:rsidRPr="00CA68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verdiği</w:t>
      </w:r>
      <w:r w:rsidRPr="00CA68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yayınlar</w:t>
      </w:r>
      <w:r w:rsidRPr="00CA68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bağış</w:t>
      </w:r>
      <w:r w:rsidRPr="00CA68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olarak</w:t>
      </w:r>
      <w:r w:rsidRPr="00CA68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kabul</w:t>
      </w:r>
      <w:r w:rsidRPr="00CA68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pacing w:val="-2"/>
          <w:sz w:val="24"/>
          <w:szCs w:val="24"/>
        </w:rPr>
        <w:t>edilmez.</w:t>
      </w:r>
    </w:p>
    <w:p w:rsidR="005168BB" w:rsidRPr="00CA6802" w:rsidRDefault="000A23A2">
      <w:pPr>
        <w:pStyle w:val="ListeParagraf"/>
        <w:numPr>
          <w:ilvl w:val="0"/>
          <w:numId w:val="1"/>
        </w:numPr>
        <w:tabs>
          <w:tab w:val="left" w:pos="1107"/>
        </w:tabs>
        <w:spacing w:before="1"/>
        <w:ind w:firstLine="707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Bağışçıya ait kişisel notların bulunduğu evrak ve diğer özel belge ve eşyalar bağış olarak kabul edilmez.</w:t>
      </w:r>
    </w:p>
    <w:p w:rsidR="005168BB" w:rsidRPr="00CA6802" w:rsidRDefault="000A23A2">
      <w:pPr>
        <w:pStyle w:val="ListeParagraf"/>
        <w:numPr>
          <w:ilvl w:val="0"/>
          <w:numId w:val="1"/>
        </w:numPr>
        <w:tabs>
          <w:tab w:val="left" w:pos="1107"/>
        </w:tabs>
        <w:ind w:right="111" w:firstLine="707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Bağış bilgi kaynakları içerisinde evrak, belge vb. bulunması durumunda muhafaza altına alınır ve 5 iş günü içerisinde bağışçıya bilgi verilir. Bağışçının bulunan evrak, belge vb. teslim almaması durumunda kıymetli eşyalar Güvenlik Müdürlüğüne teslim edilir.</w:t>
      </w:r>
    </w:p>
    <w:p w:rsidR="005168BB" w:rsidRPr="00CA6802" w:rsidRDefault="000A23A2">
      <w:pPr>
        <w:pStyle w:val="ListeParagraf"/>
        <w:numPr>
          <w:ilvl w:val="0"/>
          <w:numId w:val="1"/>
        </w:numPr>
        <w:tabs>
          <w:tab w:val="left" w:pos="1107"/>
        </w:tabs>
        <w:ind w:right="118" w:firstLine="707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Süreli yayınlarda; kendi içinde cilt bütünlüğü sağlamayan yayınlarla, mevcut koleksiyon ile bütünlük sağlamayan yayınlar, tek sayılar ve makalelerin ayrı basımları bağış olarak kabul edilmez.</w:t>
      </w:r>
    </w:p>
    <w:p w:rsidR="005168BB" w:rsidRPr="00CA6802" w:rsidRDefault="000A23A2">
      <w:pPr>
        <w:pStyle w:val="ListeParagraf"/>
        <w:numPr>
          <w:ilvl w:val="0"/>
          <w:numId w:val="1"/>
        </w:numPr>
        <w:tabs>
          <w:tab w:val="left" w:pos="1108"/>
        </w:tabs>
        <w:ind w:right="114" w:firstLine="707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İlköğretim, lise ders kitapları, teksir, fotokopi ile çoğaltılmış ya da korsan basım bilgi kaynakları bağış olarak kabul edilmez.</w:t>
      </w:r>
    </w:p>
    <w:p w:rsidR="005168BB" w:rsidRPr="00CA6802" w:rsidRDefault="000A23A2">
      <w:pPr>
        <w:pStyle w:val="GvdeMetni"/>
        <w:ind w:left="824" w:firstLine="0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ğ)</w:t>
      </w:r>
      <w:r w:rsidRPr="00CA680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Test</w:t>
      </w:r>
      <w:r w:rsidRPr="00CA68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kitapları</w:t>
      </w:r>
      <w:r w:rsidRPr="00CA68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bağış</w:t>
      </w:r>
      <w:r w:rsidRPr="00CA68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olarak</w:t>
      </w:r>
      <w:r w:rsidRPr="00CA68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kabul</w:t>
      </w:r>
      <w:r w:rsidRPr="00CA68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pacing w:val="-2"/>
          <w:sz w:val="24"/>
          <w:szCs w:val="24"/>
        </w:rPr>
        <w:t>edilmez.</w:t>
      </w:r>
    </w:p>
    <w:p w:rsidR="005168BB" w:rsidRPr="00CA6802" w:rsidRDefault="000A23A2">
      <w:pPr>
        <w:pStyle w:val="ListeParagraf"/>
        <w:numPr>
          <w:ilvl w:val="0"/>
          <w:numId w:val="1"/>
        </w:numPr>
        <w:tabs>
          <w:tab w:val="left" w:pos="1107"/>
        </w:tabs>
        <w:ind w:right="118" w:firstLine="707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Bağış yapan kişiler için, kütüphane içinde koleksiyonun bütünlüğünü bozacak şekilde özel bir koleksiyon ya da mekân oluşturulmaz.</w:t>
      </w:r>
    </w:p>
    <w:p w:rsidR="005168BB" w:rsidRPr="00CA6802" w:rsidRDefault="000A23A2">
      <w:pPr>
        <w:pStyle w:val="GvdeMetni"/>
        <w:ind w:right="112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ı)Bağışlanan</w:t>
      </w:r>
      <w:r w:rsidRPr="00CA68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bilgi</w:t>
      </w:r>
      <w:r w:rsidRPr="00CA68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kaynaklarının</w:t>
      </w:r>
      <w:r w:rsidRPr="00CA68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kütüphane</w:t>
      </w:r>
      <w:r w:rsidRPr="00CA68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koleksiyonuna</w:t>
      </w:r>
      <w:r w:rsidRPr="00CA68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eklenmesi,</w:t>
      </w:r>
      <w:r w:rsidRPr="00CA68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>eklenmeyenlerin</w:t>
      </w:r>
      <w:r w:rsidRPr="00CA68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sz w:val="24"/>
          <w:szCs w:val="24"/>
        </w:rPr>
        <w:t xml:space="preserve">başka kurumlara bağışlanması veya imha edilmesi konusunda karar verme yetkisi </w:t>
      </w:r>
      <w:r w:rsidR="008068E5">
        <w:rPr>
          <w:rFonts w:ascii="Times New Roman" w:hAnsi="Times New Roman" w:cs="Times New Roman"/>
          <w:sz w:val="24"/>
          <w:szCs w:val="24"/>
        </w:rPr>
        <w:t xml:space="preserve">Kütüphane ve Dokümantasyon </w:t>
      </w:r>
      <w:r w:rsidRPr="00CA6802">
        <w:rPr>
          <w:rFonts w:ascii="Times New Roman" w:hAnsi="Times New Roman" w:cs="Times New Roman"/>
          <w:sz w:val="24"/>
          <w:szCs w:val="24"/>
        </w:rPr>
        <w:t>Daire Başkanlığı’na aittir.</w:t>
      </w:r>
    </w:p>
    <w:p w:rsidR="005168BB" w:rsidRPr="00CA6802" w:rsidRDefault="000A23A2">
      <w:pPr>
        <w:pStyle w:val="ListeParagraf"/>
        <w:numPr>
          <w:ilvl w:val="0"/>
          <w:numId w:val="1"/>
        </w:numPr>
        <w:tabs>
          <w:tab w:val="left" w:pos="1107"/>
        </w:tabs>
        <w:ind w:firstLine="707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Bağış gelen bilgi kaynaklarının hizmete hazır hale getirilmesi için gerekli işlemlerin yapılmasında öncelik, akademisyen ve öğrenci istekleri ile satın alınan bilgi kaynaklarına aittir.</w:t>
      </w:r>
    </w:p>
    <w:p w:rsidR="00526BD0" w:rsidRDefault="00547CFC" w:rsidP="00106D80">
      <w:pPr>
        <w:pStyle w:val="ListeParagraf"/>
        <w:numPr>
          <w:ilvl w:val="0"/>
          <w:numId w:val="1"/>
        </w:numPr>
        <w:tabs>
          <w:tab w:val="left" w:pos="1107"/>
        </w:tabs>
        <w:ind w:firstLine="707"/>
        <w:rPr>
          <w:rFonts w:ascii="Times New Roman" w:hAnsi="Times New Roman" w:cs="Times New Roman"/>
          <w:sz w:val="24"/>
          <w:szCs w:val="24"/>
        </w:rPr>
      </w:pPr>
      <w:r w:rsidRPr="00CA6802">
        <w:rPr>
          <w:rFonts w:ascii="Times New Roman" w:hAnsi="Times New Roman" w:cs="Times New Roman"/>
          <w:sz w:val="24"/>
          <w:szCs w:val="24"/>
        </w:rPr>
        <w:t>Bağış yapan kişi veya kurumlar kitapları kargo ile göndermesi halinde kargo masrafları göndericiye aittir.</w:t>
      </w:r>
    </w:p>
    <w:p w:rsidR="00EF680A" w:rsidRPr="00106D80" w:rsidRDefault="00EF680A" w:rsidP="00EF680A">
      <w:pPr>
        <w:pStyle w:val="ListeParagraf"/>
        <w:tabs>
          <w:tab w:val="left" w:pos="1107"/>
        </w:tabs>
        <w:ind w:left="823" w:firstLine="0"/>
        <w:rPr>
          <w:rFonts w:ascii="Times New Roman" w:hAnsi="Times New Roman" w:cs="Times New Roman"/>
          <w:sz w:val="24"/>
          <w:szCs w:val="24"/>
        </w:rPr>
      </w:pPr>
    </w:p>
    <w:p w:rsidR="005168BB" w:rsidRPr="00CA6802" w:rsidRDefault="000A23A2" w:rsidP="00106D80">
      <w:pPr>
        <w:spacing w:before="1" w:line="259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02">
        <w:rPr>
          <w:rFonts w:ascii="Times New Roman" w:hAnsi="Times New Roman" w:cs="Times New Roman"/>
          <w:b/>
          <w:sz w:val="24"/>
          <w:szCs w:val="24"/>
        </w:rPr>
        <w:t>Kütahya Dumlupınar</w:t>
      </w:r>
      <w:r w:rsidRPr="00CA680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b/>
          <w:sz w:val="24"/>
          <w:szCs w:val="24"/>
        </w:rPr>
        <w:t>Üniversitesi</w:t>
      </w:r>
      <w:r w:rsidRPr="00CA680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b/>
          <w:sz w:val="24"/>
          <w:szCs w:val="24"/>
        </w:rPr>
        <w:t>Kütüphane</w:t>
      </w:r>
      <w:r w:rsidRPr="00CA680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b/>
          <w:sz w:val="24"/>
          <w:szCs w:val="24"/>
        </w:rPr>
        <w:t>Yönergesi</w:t>
      </w:r>
      <w:r w:rsidRPr="00CA680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b/>
          <w:sz w:val="24"/>
          <w:szCs w:val="24"/>
        </w:rPr>
        <w:t>ve</w:t>
      </w:r>
      <w:r w:rsidRPr="00CA680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b/>
          <w:sz w:val="24"/>
          <w:szCs w:val="24"/>
        </w:rPr>
        <w:t>Bağış</w:t>
      </w:r>
      <w:r w:rsidRPr="00CA680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b/>
          <w:sz w:val="24"/>
          <w:szCs w:val="24"/>
        </w:rPr>
        <w:t>Teslim</w:t>
      </w:r>
      <w:r w:rsidRPr="00CA680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b/>
          <w:sz w:val="24"/>
          <w:szCs w:val="24"/>
        </w:rPr>
        <w:t>Tutanağındaki</w:t>
      </w:r>
      <w:r w:rsidRPr="00CA680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b/>
          <w:sz w:val="24"/>
          <w:szCs w:val="24"/>
        </w:rPr>
        <w:t>tüm</w:t>
      </w:r>
      <w:r w:rsidRPr="00CA680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b/>
          <w:sz w:val="24"/>
          <w:szCs w:val="24"/>
        </w:rPr>
        <w:t>maddeleri okudum ve kabul ediyorum.</w:t>
      </w: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1486"/>
        <w:gridCol w:w="231"/>
      </w:tblGrid>
      <w:tr w:rsidR="005168BB" w:rsidRPr="00CA6802">
        <w:trPr>
          <w:trHeight w:val="245"/>
        </w:trPr>
        <w:tc>
          <w:tcPr>
            <w:tcW w:w="1486" w:type="dxa"/>
          </w:tcPr>
          <w:p w:rsidR="00CE06A6" w:rsidRDefault="00CE06A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8BB" w:rsidRPr="00CA6802" w:rsidRDefault="000A23A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02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r w:rsidRPr="00CA680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A680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231" w:type="dxa"/>
          </w:tcPr>
          <w:p w:rsidR="00CE06A6" w:rsidRDefault="00CE06A6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  <w:p w:rsidR="005168BB" w:rsidRPr="00CA6802" w:rsidRDefault="000A23A2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0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</w:p>
        </w:tc>
      </w:tr>
      <w:tr w:rsidR="005168BB" w:rsidRPr="00CA6802">
        <w:trPr>
          <w:trHeight w:val="269"/>
        </w:trPr>
        <w:tc>
          <w:tcPr>
            <w:tcW w:w="1486" w:type="dxa"/>
          </w:tcPr>
          <w:p w:rsidR="005168BB" w:rsidRPr="00CA6802" w:rsidRDefault="000A23A2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02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Pr="00CA680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A680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231" w:type="dxa"/>
          </w:tcPr>
          <w:p w:rsidR="005168BB" w:rsidRPr="00CA6802" w:rsidRDefault="000A23A2">
            <w:pPr>
              <w:pStyle w:val="TableParagraph"/>
              <w:spacing w:line="249" w:lineRule="exact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0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</w:p>
        </w:tc>
      </w:tr>
      <w:tr w:rsidR="005168BB" w:rsidRPr="00CA6802">
        <w:trPr>
          <w:trHeight w:val="268"/>
        </w:trPr>
        <w:tc>
          <w:tcPr>
            <w:tcW w:w="1486" w:type="dxa"/>
          </w:tcPr>
          <w:p w:rsidR="005168BB" w:rsidRPr="00CA6802" w:rsidRDefault="000A23A2">
            <w:pPr>
              <w:pStyle w:val="TableParagraph"/>
              <w:spacing w:line="24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0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Adres</w:t>
            </w:r>
          </w:p>
        </w:tc>
        <w:tc>
          <w:tcPr>
            <w:tcW w:w="231" w:type="dxa"/>
          </w:tcPr>
          <w:p w:rsidR="005168BB" w:rsidRPr="00CA6802" w:rsidRDefault="000A23A2">
            <w:pPr>
              <w:pStyle w:val="TableParagraph"/>
              <w:spacing w:line="249" w:lineRule="exact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0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</w:p>
        </w:tc>
      </w:tr>
      <w:tr w:rsidR="005168BB" w:rsidRPr="00CA6802">
        <w:trPr>
          <w:trHeight w:val="244"/>
        </w:trPr>
        <w:tc>
          <w:tcPr>
            <w:tcW w:w="1486" w:type="dxa"/>
          </w:tcPr>
          <w:p w:rsidR="005168BB" w:rsidRPr="00CA6802" w:rsidRDefault="000A23A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0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231" w:type="dxa"/>
          </w:tcPr>
          <w:p w:rsidR="005168BB" w:rsidRPr="00CA6802" w:rsidRDefault="000A23A2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0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</w:p>
        </w:tc>
        <w:bookmarkStart w:id="0" w:name="_GoBack"/>
        <w:bookmarkEnd w:id="0"/>
      </w:tr>
    </w:tbl>
    <w:p w:rsidR="005168BB" w:rsidRDefault="000A23A2" w:rsidP="00CE06A6">
      <w:pPr>
        <w:ind w:left="5040" w:right="112" w:firstLine="720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A6802">
        <w:rPr>
          <w:rFonts w:ascii="Times New Roman" w:hAnsi="Times New Roman" w:cs="Times New Roman"/>
          <w:b/>
          <w:sz w:val="24"/>
          <w:szCs w:val="24"/>
        </w:rPr>
        <w:t>Tarih</w:t>
      </w:r>
      <w:r w:rsidRPr="00CA680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b/>
          <w:sz w:val="24"/>
          <w:szCs w:val="24"/>
        </w:rPr>
        <w:t>/</w:t>
      </w:r>
      <w:r w:rsidRPr="00CA680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A6802">
        <w:rPr>
          <w:rFonts w:ascii="Times New Roman" w:hAnsi="Times New Roman" w:cs="Times New Roman"/>
          <w:b/>
          <w:spacing w:val="-4"/>
          <w:sz w:val="24"/>
          <w:szCs w:val="24"/>
        </w:rPr>
        <w:t>İmza</w:t>
      </w:r>
    </w:p>
    <w:p w:rsidR="00EF680A" w:rsidRDefault="00EF680A" w:rsidP="00CE06A6">
      <w:pPr>
        <w:ind w:left="5040" w:right="112" w:firstLine="720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EF680A" w:rsidRPr="00CA6802" w:rsidRDefault="00EF680A" w:rsidP="00EF680A">
      <w:pPr>
        <w:ind w:right="112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EK </w:t>
      </w:r>
      <w:proofErr w:type="gramStart"/>
      <w:r>
        <w:rPr>
          <w:rFonts w:ascii="Times New Roman" w:hAnsi="Times New Roman" w:cs="Times New Roman"/>
          <w:b/>
          <w:spacing w:val="-4"/>
          <w:sz w:val="24"/>
          <w:szCs w:val="24"/>
        </w:rPr>
        <w:t>1 :  Kitap</w:t>
      </w:r>
      <w:proofErr w:type="gramEnd"/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Listesi</w:t>
      </w:r>
      <w:r w:rsidR="00CB28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CB289D" w:rsidRPr="00CB289D">
        <w:rPr>
          <w:rFonts w:ascii="Times New Roman" w:hAnsi="Times New Roman" w:cs="Times New Roman"/>
          <w:spacing w:val="-4"/>
          <w:sz w:val="24"/>
          <w:szCs w:val="24"/>
        </w:rPr>
        <w:t xml:space="preserve">(Liste Excel formatında </w:t>
      </w:r>
      <w:hyperlink r:id="rId5" w:history="1">
        <w:r w:rsidR="00CB289D" w:rsidRPr="00CB289D">
          <w:rPr>
            <w:rStyle w:val="Kpr"/>
            <w:rFonts w:ascii="Times New Roman" w:hAnsi="Times New Roman" w:cs="Times New Roman"/>
            <w:spacing w:val="-4"/>
            <w:sz w:val="24"/>
            <w:szCs w:val="24"/>
          </w:rPr>
          <w:t>kutuphane@dpu.edu.tr</w:t>
        </w:r>
      </w:hyperlink>
      <w:r w:rsidR="00CB289D" w:rsidRPr="00CB289D">
        <w:rPr>
          <w:rFonts w:ascii="Times New Roman" w:hAnsi="Times New Roman" w:cs="Times New Roman"/>
          <w:spacing w:val="-4"/>
          <w:sz w:val="24"/>
          <w:szCs w:val="24"/>
        </w:rPr>
        <w:t xml:space="preserve"> adresine gönderilebilir)</w:t>
      </w:r>
      <w:r w:rsidR="00CB28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sectPr w:rsidR="00EF680A" w:rsidRPr="00CA6802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56363"/>
    <w:multiLevelType w:val="hybridMultilevel"/>
    <w:tmpl w:val="33CA30FC"/>
    <w:lvl w:ilvl="0" w:tplc="9656FF8C">
      <w:start w:val="1"/>
      <w:numFmt w:val="lowerLetter"/>
      <w:lvlText w:val="%1)"/>
      <w:lvlJc w:val="left"/>
      <w:pPr>
        <w:ind w:left="11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4CD2A5F2">
      <w:numFmt w:val="bullet"/>
      <w:lvlText w:val="•"/>
      <w:lvlJc w:val="left"/>
      <w:pPr>
        <w:ind w:left="1038" w:hanging="286"/>
      </w:pPr>
      <w:rPr>
        <w:rFonts w:hint="default"/>
        <w:lang w:val="tr-TR" w:eastAsia="en-US" w:bidi="ar-SA"/>
      </w:rPr>
    </w:lvl>
    <w:lvl w:ilvl="2" w:tplc="C3B20106">
      <w:numFmt w:val="bullet"/>
      <w:lvlText w:val="•"/>
      <w:lvlJc w:val="left"/>
      <w:pPr>
        <w:ind w:left="1957" w:hanging="286"/>
      </w:pPr>
      <w:rPr>
        <w:rFonts w:hint="default"/>
        <w:lang w:val="tr-TR" w:eastAsia="en-US" w:bidi="ar-SA"/>
      </w:rPr>
    </w:lvl>
    <w:lvl w:ilvl="3" w:tplc="81E0D3BE">
      <w:numFmt w:val="bullet"/>
      <w:lvlText w:val="•"/>
      <w:lvlJc w:val="left"/>
      <w:pPr>
        <w:ind w:left="2875" w:hanging="286"/>
      </w:pPr>
      <w:rPr>
        <w:rFonts w:hint="default"/>
        <w:lang w:val="tr-TR" w:eastAsia="en-US" w:bidi="ar-SA"/>
      </w:rPr>
    </w:lvl>
    <w:lvl w:ilvl="4" w:tplc="CF4E8598">
      <w:numFmt w:val="bullet"/>
      <w:lvlText w:val="•"/>
      <w:lvlJc w:val="left"/>
      <w:pPr>
        <w:ind w:left="3794" w:hanging="286"/>
      </w:pPr>
      <w:rPr>
        <w:rFonts w:hint="default"/>
        <w:lang w:val="tr-TR" w:eastAsia="en-US" w:bidi="ar-SA"/>
      </w:rPr>
    </w:lvl>
    <w:lvl w:ilvl="5" w:tplc="C2A6EBD4">
      <w:numFmt w:val="bullet"/>
      <w:lvlText w:val="•"/>
      <w:lvlJc w:val="left"/>
      <w:pPr>
        <w:ind w:left="4713" w:hanging="286"/>
      </w:pPr>
      <w:rPr>
        <w:rFonts w:hint="default"/>
        <w:lang w:val="tr-TR" w:eastAsia="en-US" w:bidi="ar-SA"/>
      </w:rPr>
    </w:lvl>
    <w:lvl w:ilvl="6" w:tplc="CC1CD6D6">
      <w:numFmt w:val="bullet"/>
      <w:lvlText w:val="•"/>
      <w:lvlJc w:val="left"/>
      <w:pPr>
        <w:ind w:left="5631" w:hanging="286"/>
      </w:pPr>
      <w:rPr>
        <w:rFonts w:hint="default"/>
        <w:lang w:val="tr-TR" w:eastAsia="en-US" w:bidi="ar-SA"/>
      </w:rPr>
    </w:lvl>
    <w:lvl w:ilvl="7" w:tplc="798A217A">
      <w:numFmt w:val="bullet"/>
      <w:lvlText w:val="•"/>
      <w:lvlJc w:val="left"/>
      <w:pPr>
        <w:ind w:left="6550" w:hanging="286"/>
      </w:pPr>
      <w:rPr>
        <w:rFonts w:hint="default"/>
        <w:lang w:val="tr-TR" w:eastAsia="en-US" w:bidi="ar-SA"/>
      </w:rPr>
    </w:lvl>
    <w:lvl w:ilvl="8" w:tplc="A94C629A">
      <w:numFmt w:val="bullet"/>
      <w:lvlText w:val="•"/>
      <w:lvlJc w:val="left"/>
      <w:pPr>
        <w:ind w:left="7469" w:hanging="28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BB"/>
    <w:rsid w:val="0005685F"/>
    <w:rsid w:val="000A23A2"/>
    <w:rsid w:val="00106D80"/>
    <w:rsid w:val="005168BB"/>
    <w:rsid w:val="00526BD0"/>
    <w:rsid w:val="00541873"/>
    <w:rsid w:val="00547CFC"/>
    <w:rsid w:val="00564398"/>
    <w:rsid w:val="007C2809"/>
    <w:rsid w:val="008068E5"/>
    <w:rsid w:val="008D7062"/>
    <w:rsid w:val="00CA6802"/>
    <w:rsid w:val="00CB289D"/>
    <w:rsid w:val="00CE06A6"/>
    <w:rsid w:val="00E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ACAA1-8246-4EBB-B124-BB669069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 w:firstLine="707"/>
      <w:jc w:val="both"/>
    </w:pPr>
  </w:style>
  <w:style w:type="paragraph" w:styleId="KonuBal">
    <w:name w:val="Title"/>
    <w:basedOn w:val="Normal"/>
    <w:uiPriority w:val="1"/>
    <w:qFormat/>
    <w:pPr>
      <w:spacing w:before="17"/>
      <w:ind w:left="2814" w:right="768" w:hanging="1398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16" w:right="11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5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18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1873"/>
    <w:rPr>
      <w:rFonts w:ascii="Segoe UI" w:eastAsia="Calibri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CB2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tuphane@dp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cp:lastPrinted>2024-08-05T13:56:00Z</cp:lastPrinted>
  <dcterms:created xsi:type="dcterms:W3CDTF">2026-06-05T06:56:00Z</dcterms:created>
  <dcterms:modified xsi:type="dcterms:W3CDTF">2026-06-05T07:11:00Z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2016</vt:lpwstr>
  </property>
</Properties>
</file>