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Y="-541"/>
        <w:tblOverlap w:val="never"/>
        <w:tblW w:w="9064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2464"/>
        <w:gridCol w:w="4053"/>
      </w:tblGrid>
      <w:tr w:rsidR="003C240A" w:rsidRPr="003C240A" w:rsidTr="00044B00">
        <w:trPr>
          <w:trHeight w:val="611"/>
        </w:trPr>
        <w:tc>
          <w:tcPr>
            <w:tcW w:w="1555" w:type="dxa"/>
            <w:vMerge w:val="restart"/>
            <w:vAlign w:val="center"/>
          </w:tcPr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3C240A">
              <w:rPr>
                <w:rFonts w:ascii="Arial" w:eastAsia="Arial" w:hAnsi="Arial" w:cs="Arial"/>
                <w:noProof/>
                <w:color w:val="000000" w:themeColor="text1"/>
                <w:lang w:eastAsia="tr-TR"/>
              </w:rPr>
              <w:drawing>
                <wp:inline distT="0" distB="0" distL="0" distR="0" wp14:anchorId="03724EC0" wp14:editId="5343CB07">
                  <wp:extent cx="810895" cy="813773"/>
                  <wp:effectExtent l="0" t="0" r="0" b="0"/>
                  <wp:docPr id="2" name="Resim 3" descr="metin, simge, sembol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906738" name="Resim 3" descr="metin, simge, sembol içeren bir resim&#10;&#10;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230" cy="823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9" w:type="dxa"/>
            <w:gridSpan w:val="3"/>
            <w:vAlign w:val="center"/>
          </w:tcPr>
          <w:p w:rsidR="003C240A" w:rsidRPr="003C240A" w:rsidRDefault="003C240A" w:rsidP="003C240A">
            <w:pPr>
              <w:widowControl w:val="0"/>
              <w:autoSpaceDE w:val="0"/>
              <w:autoSpaceDN w:val="0"/>
              <w:spacing w:line="300" w:lineRule="atLeast"/>
              <w:ind w:left="97"/>
              <w:jc w:val="center"/>
              <w:rPr>
                <w:rFonts w:ascii="Arial" w:eastAsia="Arial" w:hAnsi="Arial" w:cs="Arial"/>
                <w:b/>
                <w:color w:val="000000" w:themeColor="text1"/>
                <w:sz w:val="23"/>
                <w:lang w:eastAsia="tr-TR" w:bidi="tr-TR"/>
              </w:rPr>
            </w:pPr>
            <w:r w:rsidRPr="003C240A">
              <w:rPr>
                <w:rFonts w:ascii="Arial" w:eastAsia="Arial" w:hAnsi="Arial" w:cs="Arial"/>
                <w:b/>
                <w:color w:val="000000" w:themeColor="text1"/>
                <w:w w:val="110"/>
                <w:sz w:val="24"/>
                <w:szCs w:val="24"/>
                <w:lang w:eastAsia="tr-TR" w:bidi="tr-TR"/>
              </w:rPr>
              <w:t>KÜTAHYA DUMLUPINAR ÜNİVERSİTESİ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ind w:left="1270" w:right="1392"/>
              <w:jc w:val="center"/>
              <w:rPr>
                <w:rFonts w:ascii="Arial" w:eastAsia="Arial" w:hAnsi="Arial" w:cs="Arial"/>
                <w:b/>
                <w:sz w:val="28"/>
                <w:szCs w:val="24"/>
                <w:lang w:eastAsia="tr-TR" w:bidi="tr-TR"/>
              </w:rPr>
            </w:pPr>
            <w:r w:rsidRPr="003C240A">
              <w:rPr>
                <w:rFonts w:ascii="Arial" w:eastAsia="Arial" w:hAnsi="Arial" w:cs="Arial"/>
                <w:b/>
                <w:sz w:val="28"/>
                <w:szCs w:val="24"/>
                <w:lang w:eastAsia="tr-TR" w:bidi="tr-TR"/>
              </w:rPr>
              <w:t>İç Denetim Birimi Başkanlığı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</w:p>
        </w:tc>
      </w:tr>
      <w:tr w:rsidR="003C240A" w:rsidRPr="003C240A" w:rsidTr="00044B00">
        <w:trPr>
          <w:trHeight w:val="551"/>
        </w:trPr>
        <w:tc>
          <w:tcPr>
            <w:tcW w:w="1555" w:type="dxa"/>
            <w:vMerge/>
            <w:vAlign w:val="center"/>
          </w:tcPr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</w:p>
        </w:tc>
        <w:tc>
          <w:tcPr>
            <w:tcW w:w="7509" w:type="dxa"/>
            <w:gridSpan w:val="3"/>
            <w:vAlign w:val="center"/>
          </w:tcPr>
          <w:p w:rsidR="003C240A" w:rsidRPr="003C240A" w:rsidRDefault="003C240A" w:rsidP="003C240A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3C240A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tr-TR" w:bidi="tr-TR"/>
              </w:rPr>
              <w:t>BİRİM GÖREV TANIM FORMU</w:t>
            </w:r>
          </w:p>
        </w:tc>
      </w:tr>
      <w:tr w:rsidR="003C240A" w:rsidRPr="003C240A" w:rsidTr="00044B00">
        <w:trPr>
          <w:trHeight w:val="539"/>
        </w:trPr>
        <w:tc>
          <w:tcPr>
            <w:tcW w:w="2547" w:type="dxa"/>
            <w:gridSpan w:val="2"/>
            <w:vAlign w:val="center"/>
          </w:tcPr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3C240A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Birim Adı</w:t>
            </w:r>
          </w:p>
        </w:tc>
        <w:tc>
          <w:tcPr>
            <w:tcW w:w="6517" w:type="dxa"/>
            <w:gridSpan w:val="2"/>
            <w:vAlign w:val="center"/>
          </w:tcPr>
          <w:p w:rsidR="003C240A" w:rsidRPr="003C240A" w:rsidRDefault="003C240A" w:rsidP="003C240A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3C240A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İç Denetim Birimi Başkanlığı</w:t>
            </w:r>
          </w:p>
        </w:tc>
      </w:tr>
      <w:tr w:rsidR="003C240A" w:rsidRPr="003C240A" w:rsidTr="00044B00">
        <w:trPr>
          <w:trHeight w:val="539"/>
        </w:trPr>
        <w:tc>
          <w:tcPr>
            <w:tcW w:w="2547" w:type="dxa"/>
            <w:gridSpan w:val="2"/>
            <w:vAlign w:val="center"/>
          </w:tcPr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3C240A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Görev/Kadro Unvanı</w:t>
            </w:r>
          </w:p>
        </w:tc>
        <w:tc>
          <w:tcPr>
            <w:tcW w:w="6517" w:type="dxa"/>
            <w:gridSpan w:val="2"/>
            <w:vAlign w:val="center"/>
          </w:tcPr>
          <w:p w:rsidR="003C240A" w:rsidRPr="003C240A" w:rsidRDefault="003C240A" w:rsidP="003C240A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3C240A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İç Denetim Birimi Başkanı</w:t>
            </w:r>
          </w:p>
        </w:tc>
      </w:tr>
      <w:tr w:rsidR="003C240A" w:rsidRPr="003C240A" w:rsidTr="00044B00">
        <w:trPr>
          <w:trHeight w:val="627"/>
        </w:trPr>
        <w:tc>
          <w:tcPr>
            <w:tcW w:w="2547" w:type="dxa"/>
            <w:gridSpan w:val="2"/>
            <w:vAlign w:val="center"/>
          </w:tcPr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3C240A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Bağlı Olduğu Yönetici</w:t>
            </w:r>
          </w:p>
        </w:tc>
        <w:tc>
          <w:tcPr>
            <w:tcW w:w="6517" w:type="dxa"/>
            <w:gridSpan w:val="2"/>
            <w:vAlign w:val="center"/>
          </w:tcPr>
          <w:p w:rsidR="003C240A" w:rsidRPr="003C240A" w:rsidRDefault="003C240A" w:rsidP="003C240A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tr-TR" w:bidi="tr-TR"/>
              </w:rPr>
            </w:pPr>
            <w:r w:rsidRPr="003C240A">
              <w:rPr>
                <w:rFonts w:ascii="Arial" w:eastAsia="Times New Roman" w:hAnsi="Arial" w:cs="Arial"/>
                <w:sz w:val="20"/>
                <w:szCs w:val="20"/>
                <w:lang w:eastAsia="tr-TR" w:bidi="tr-TR"/>
              </w:rPr>
              <w:t>Rektör</w:t>
            </w:r>
          </w:p>
        </w:tc>
      </w:tr>
      <w:tr w:rsidR="003C240A" w:rsidRPr="003C240A" w:rsidTr="00044B00">
        <w:trPr>
          <w:trHeight w:val="518"/>
        </w:trPr>
        <w:tc>
          <w:tcPr>
            <w:tcW w:w="2547" w:type="dxa"/>
            <w:gridSpan w:val="2"/>
            <w:vAlign w:val="center"/>
          </w:tcPr>
          <w:p w:rsidR="003C240A" w:rsidRPr="003C240A" w:rsidRDefault="003C240A" w:rsidP="003C240A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3C240A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İç Denetim Birimi Başkanının Görevleri</w:t>
            </w:r>
          </w:p>
        </w:tc>
        <w:tc>
          <w:tcPr>
            <w:tcW w:w="6517" w:type="dxa"/>
            <w:gridSpan w:val="2"/>
            <w:vAlign w:val="center"/>
          </w:tcPr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a) İç Denetim Birimini, mevzuata, denetim ve raporlama standartlarına ve Kurulun diğer düzenlemelerine uygun olarak yönetmek.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b) İç denetçilerin de katılımıyla iç denetim yönergesi, iç denetim planı ve iç denetim programını hazırlamak ve Rektörün onayına sunmak.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c) İç denetçilerin program kapsamında ve program dışı görevlendirmelerini yapmak.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ç) İç denetçilerin, iç denetim plan ve programlarına uygun olarak faaliyet yürütmelerini sağlamak ve bu yönde gerekli tedbirleri almak.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d) Denetim sonuçlarını izlemek, denetlenen birim yöneticisi ile mutabık kalınan hususların yerine getirilip getirilmediğini takip etmek.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e) Yıllık iç denetim faaliyet raporunu, iç kontrol sistemine ilişkin genel değerlendirmeyi de kapsayacak şekilde hazırlamak.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f) Kurulun düzenlemeleriyle uyumlu olarak, iç denetim faaliyetinin kalitesini gözetmek ve bu amaçla kalite güvence ve geliştirme programını oluşturmak, iç denetçilerin performansını takip etmek.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g) Dış değerlendirme sonuçlarına ilişkin düzeltici ve iyileştirici önlemleri almak.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ğ) İç denetçilerin, meslek içi eğitim programına uygun bir şekilde, bilgi ve becerilerini düzenli olarak artırmalarını sağlamak.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h) Gerekli görülmesi durumunda, iç denetim faaliyetlerine yönelik olarak başka bir iç denetçiden veya konunun uzmanından görüş veya yardım alınmasını sağlamak.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ı) İç denetçilerin görevlerini yaparken bağımsızlık veya tarafsızlığının tehlikeye girdiği veya ihlal edildiği durumlarda; gerekli tedbirleri almak ve Rektörü bilgilendirmek.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i) İdari ve/veya cezai yönden suç teşkil eden, soruşturma veya ön inceleme yapılmasını gerektiren durumlara ilişkin iç denetçilerin tespitlerini Rektöre bildirmek.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j) İç Denetim Birimine intikal eden ihbar ve şikâyetleri Rektörün bilgisine sunmak.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k) İç denetime ilişkin mevzuatın ve Kurul kararlarının uygulanmasında ortaya çıkan tereddütleri ve sorunları Kurulun bilgisine sunmak.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l) İç denetim yönergesini iç denetçiler ile birlikte yılda bir defa gözden geçirmek ve varsa değişiklik önerilerini Kurulun uygun görüşü alınmak üzere Rektörün onayına sunmak.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m) İç denetçilerin sertifika derecelendirmelerine esas puanlamayı Rektöre teklif etmek.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lastRenderedPageBreak/>
              <w:t>n) İç Denetim Birimi ile Sayıştay arasındaki iletişim ve işbirliğini sağlamak.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o) Kalite güvence ve geliştirme programının sonuçlarını dönemsel raporlar aracılığıyla Rektöre sunmak, iç değerlendirme kapsamında hazırlanan dönemsel gözden geçirme raporları ile eylem planının bir örneğini bir ay içinde Kurula göndermek.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ö) Birden fazla iç denetçi tarafından yürütülecek görevlerde ekip koordinatörünü belirlemek.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p) Yürütülen denetim faaliyetlerinde iç denetçi ile varsa denetim gözetim sorumlusu arasında oluşabilecek ihtilafları çözüme kavuşturmak.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r) İç denetçilerin yıllık, idari ve mazeret izin kullanım taleplerini uygun görüşle Rektörün onayına sunmak.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s) İç Denetim Biriminde görevli büro personelinin yıllık izinlerini vermek.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ş) İç denetim raporlarının, Kamu İç Denetim Standartları ile Kamu İç Denetim Rehberine uygunluğunu kontrol etmek.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 xml:space="preserve">t) İç denetim faaliyetinin Kamu İç Denetim Standartlarına uyum düzeyinin arttırılması amacıyla, gerekli gördüğü konularda politika ve </w:t>
            </w:r>
            <w:proofErr w:type="gramStart"/>
            <w:r w:rsidRPr="003C240A">
              <w:rPr>
                <w:rFonts w:ascii="Arial" w:eastAsia="Arial" w:hAnsi="Arial" w:cs="Arial"/>
                <w:lang w:eastAsia="tr-TR"/>
              </w:rPr>
              <w:t>prosedürler</w:t>
            </w:r>
            <w:proofErr w:type="gramEnd"/>
            <w:r w:rsidRPr="003C240A">
              <w:rPr>
                <w:rFonts w:ascii="Arial" w:eastAsia="Arial" w:hAnsi="Arial" w:cs="Arial"/>
                <w:lang w:eastAsia="tr-TR"/>
              </w:rPr>
              <w:t xml:space="preserve"> belirlemek ve iç denetçilere duyurmak.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u) İç Denetim Biriminin bütçesine ilişkin işlemleri ve harcama yetkililiği görevini yürütmek, İç Denetim Birimi personelinin ihtiyacı olan mesleki araç, gereç ve malzemeyi temin etmek için gerekli tedbirleri almak.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ü) Mevzuatla verilen diğer görevler ile iç denetim faaliyetleriyle ilgili olarak Rektör tarafından verilen diğer görevleri yapmak.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(2) İç Denetim Birimi Başkanının iç denetim dışında kalan görev ve/veya sorumlulukları olduğu veya olmasının beklendiği durumlarda, bağımsızlığın ya da tarafsızlığının korunmasına yönelik tedbirler de bulunur.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/>
              </w:rPr>
            </w:pPr>
            <w:r w:rsidRPr="003C240A">
              <w:rPr>
                <w:rFonts w:ascii="Arial" w:eastAsia="Arial" w:hAnsi="Arial" w:cs="Arial"/>
                <w:lang w:eastAsia="tr-TR"/>
              </w:rPr>
              <w:t>(</w:t>
            </w:r>
            <w:r w:rsidRPr="003C240A">
              <w:rPr>
                <w:rFonts w:ascii="Arial" w:eastAsia="Arial" w:hAnsi="Arial" w:cs="Arial"/>
                <w:b/>
                <w:bCs/>
                <w:i/>
                <w:iCs/>
                <w:lang w:eastAsia="tr-TR"/>
              </w:rPr>
              <w:t>İç Denetçilerin Çalışma Usul ve Esasları Hakkında Yönetmelik Madde: 13/A, Anadolu Üniversitesi İç Denetim Yönergesi Madde: 10</w:t>
            </w:r>
            <w:r w:rsidRPr="003C240A">
              <w:rPr>
                <w:rFonts w:ascii="Arial" w:eastAsia="Arial" w:hAnsi="Arial" w:cs="Arial"/>
                <w:lang w:eastAsia="tr-TR"/>
              </w:rPr>
              <w:t>)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lang w:eastAsia="tr-TR" w:bidi="tr-TR"/>
              </w:rPr>
            </w:pPr>
          </w:p>
        </w:tc>
      </w:tr>
      <w:tr w:rsidR="003C240A" w:rsidRPr="003C240A" w:rsidTr="00044B00">
        <w:trPr>
          <w:trHeight w:val="408"/>
        </w:trPr>
        <w:tc>
          <w:tcPr>
            <w:tcW w:w="5011" w:type="dxa"/>
            <w:gridSpan w:val="3"/>
            <w:vAlign w:val="center"/>
          </w:tcPr>
          <w:p w:rsidR="003C240A" w:rsidRPr="003C240A" w:rsidRDefault="003C240A" w:rsidP="003C240A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3C240A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lastRenderedPageBreak/>
              <w:t>Hazırlayan</w:t>
            </w:r>
          </w:p>
        </w:tc>
        <w:tc>
          <w:tcPr>
            <w:tcW w:w="4053" w:type="dxa"/>
            <w:vAlign w:val="center"/>
          </w:tcPr>
          <w:p w:rsidR="003C240A" w:rsidRPr="003C240A" w:rsidRDefault="003C240A" w:rsidP="003C240A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3C240A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Onaylayan</w:t>
            </w:r>
          </w:p>
        </w:tc>
      </w:tr>
      <w:tr w:rsidR="003C240A" w:rsidRPr="003C240A" w:rsidTr="00044B00">
        <w:trPr>
          <w:trHeight w:val="1021"/>
        </w:trPr>
        <w:tc>
          <w:tcPr>
            <w:tcW w:w="5011" w:type="dxa"/>
            <w:gridSpan w:val="3"/>
            <w:vAlign w:val="center"/>
          </w:tcPr>
          <w:p w:rsidR="003C240A" w:rsidRPr="003C240A" w:rsidRDefault="003C240A" w:rsidP="003C240A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3C240A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Fatma TÜZÜNER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3C240A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 xml:space="preserve">Şef 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3C240A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İmza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proofErr w:type="gramStart"/>
            <w:r w:rsidRPr="003C240A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….</w:t>
            </w:r>
            <w:proofErr w:type="gramEnd"/>
            <w:r w:rsidRPr="003C240A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/…./…….</w:t>
            </w:r>
          </w:p>
        </w:tc>
        <w:tc>
          <w:tcPr>
            <w:tcW w:w="4053" w:type="dxa"/>
            <w:vAlign w:val="center"/>
          </w:tcPr>
          <w:p w:rsidR="003C240A" w:rsidRPr="003C240A" w:rsidRDefault="00461304" w:rsidP="003C240A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Düriye ÖZTÜRK BESLER</w:t>
            </w:r>
          </w:p>
          <w:p w:rsidR="003C240A" w:rsidRPr="003C240A" w:rsidRDefault="006532F8" w:rsidP="003C240A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İç Denetim Birimi Başkanı</w:t>
            </w:r>
            <w:r w:rsidR="00D563DE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 xml:space="preserve"> V.</w:t>
            </w:r>
            <w:bookmarkStart w:id="0" w:name="_GoBack"/>
            <w:bookmarkEnd w:id="0"/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r w:rsidRPr="003C240A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İmza</w:t>
            </w:r>
          </w:p>
          <w:p w:rsidR="003C240A" w:rsidRPr="003C240A" w:rsidRDefault="003C240A" w:rsidP="003C240A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</w:pPr>
            <w:proofErr w:type="gramStart"/>
            <w:r w:rsidRPr="003C240A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….</w:t>
            </w:r>
            <w:proofErr w:type="gramEnd"/>
            <w:r w:rsidRPr="003C240A">
              <w:rPr>
                <w:rFonts w:ascii="Arial" w:eastAsia="Times New Roman" w:hAnsi="Arial" w:cs="Arial"/>
                <w:b/>
                <w:sz w:val="20"/>
                <w:szCs w:val="20"/>
                <w:lang w:eastAsia="tr-TR" w:bidi="tr-TR"/>
              </w:rPr>
              <w:t>/…./…….</w:t>
            </w:r>
          </w:p>
        </w:tc>
      </w:tr>
    </w:tbl>
    <w:p w:rsidR="00342319" w:rsidRDefault="00342319"/>
    <w:sectPr w:rsidR="00342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12"/>
    <w:rsid w:val="00325E12"/>
    <w:rsid w:val="00342319"/>
    <w:rsid w:val="003C240A"/>
    <w:rsid w:val="00461304"/>
    <w:rsid w:val="006532F8"/>
    <w:rsid w:val="00D5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E561A"/>
  <w15:chartTrackingRefBased/>
  <w15:docId w15:val="{C2C6493F-2077-4CDB-B480-8176369F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C2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Aidata</cp:lastModifiedBy>
  <cp:revision>5</cp:revision>
  <dcterms:created xsi:type="dcterms:W3CDTF">2025-11-18T08:26:00Z</dcterms:created>
  <dcterms:modified xsi:type="dcterms:W3CDTF">2026-07-06T12:24:00Z</dcterms:modified>
</cp:coreProperties>
</file>