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1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97"/>
        <w:gridCol w:w="1220"/>
        <w:gridCol w:w="2227"/>
        <w:gridCol w:w="2714"/>
        <w:gridCol w:w="2771"/>
        <w:gridCol w:w="1113"/>
        <w:gridCol w:w="327"/>
        <w:gridCol w:w="1632"/>
        <w:gridCol w:w="925"/>
      </w:tblGrid>
      <w:tr w:rsidR="005915D7" w:rsidRPr="005915D7" w14:paraId="3DBDA7AB" w14:textId="77777777" w:rsidTr="00B61B89">
        <w:trPr>
          <w:trHeight w:val="821"/>
        </w:trPr>
        <w:tc>
          <w:tcPr>
            <w:tcW w:w="88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69562B5" w:rsidR="005915D7" w:rsidRPr="005915D7" w:rsidRDefault="00576D74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İLAHİYAT FAKÜLTESİ</w:t>
            </w:r>
            <w:bookmarkStart w:id="0" w:name="_GoBack"/>
            <w:bookmarkEnd w:id="0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B61B89">
        <w:trPr>
          <w:trHeight w:val="278"/>
        </w:trPr>
        <w:tc>
          <w:tcPr>
            <w:tcW w:w="88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11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34504948" w:rsidR="005915D7" w:rsidRPr="005915D7" w:rsidRDefault="00B61B8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 ENVANTERİ TABLOSU</w:t>
            </w:r>
          </w:p>
        </w:tc>
      </w:tr>
      <w:tr w:rsidR="005915D7" w:rsidRPr="005915D7" w14:paraId="474E53B4" w14:textId="77777777" w:rsidTr="00B61B89">
        <w:trPr>
          <w:trHeight w:val="178"/>
        </w:trPr>
        <w:tc>
          <w:tcPr>
            <w:tcW w:w="88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7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B61B89">
        <w:trPr>
          <w:trHeight w:val="242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B61B89">
        <w:trPr>
          <w:trHeight w:val="276"/>
        </w:trPr>
        <w:tc>
          <w:tcPr>
            <w:tcW w:w="127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23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W w:w="511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4622"/>
        <w:gridCol w:w="375"/>
        <w:gridCol w:w="375"/>
        <w:gridCol w:w="375"/>
        <w:gridCol w:w="1177"/>
        <w:gridCol w:w="1367"/>
        <w:gridCol w:w="3613"/>
        <w:gridCol w:w="3396"/>
      </w:tblGrid>
      <w:tr w:rsidR="00B61B89" w:rsidRPr="00B61B89" w14:paraId="5E3466E9" w14:textId="77777777" w:rsidTr="00B61B89">
        <w:trPr>
          <w:trHeight w:val="136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634" w14:textId="2C302E4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No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ED5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Temel Riskler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5E022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Olasılık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984E94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Şiddet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F55C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Skor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DA093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Önem Düzeyi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35D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Risk Sorumluluğu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3F6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Kontrol Faaliyetleri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5B1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Açıklama</w:t>
            </w:r>
          </w:p>
        </w:tc>
      </w:tr>
      <w:tr w:rsidR="00B61B89" w:rsidRPr="00B61B89" w14:paraId="49360BB2" w14:textId="77777777" w:rsidTr="00B61B89">
        <w:trPr>
          <w:trHeight w:val="63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F0C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FC7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Maaş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E780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C9F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EB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7780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394E8" w14:textId="4A3AFC33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5A4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Veri girişinde yapılacak bir hata ile çalışanlar eksik veya fazla maaş alabilir. Bu durumda kişi veya kurum zarara uğrayabilir. 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3E8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1B50FD3B" w14:textId="77777777" w:rsidTr="00B61B89">
        <w:trPr>
          <w:trHeight w:val="221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78E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8D4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1E8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FD2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BD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CB0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182D" w14:textId="53EA03D9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C25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Bildirgeler her ayın 25'ine kadar bildirilmelidir.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15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SGK tarafından para cezası ile cezalandırılma</w:t>
            </w:r>
          </w:p>
        </w:tc>
      </w:tr>
      <w:tr w:rsidR="00B61B89" w:rsidRPr="00B61B89" w14:paraId="0D188DA9" w14:textId="77777777" w:rsidTr="00B61B89">
        <w:trPr>
          <w:trHeight w:val="84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7AE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3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D74A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Göreve Başlama ve Görevden Ayrılması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0BA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A0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2EC3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DAE0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785E" w14:textId="53A2751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685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atama kararnamesinde belirtilen tarihlerde göreve başlatılması ve görevinden ayrılması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BD29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Kurumun ve Çalışanların Mağduriyeti</w:t>
            </w:r>
          </w:p>
        </w:tc>
      </w:tr>
      <w:tr w:rsidR="00B61B89" w:rsidRPr="00B61B89" w14:paraId="06122273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F55F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4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98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Özlük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5BB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35C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D30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B007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E4C5" w14:textId="1A721A32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267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özlük hakları konusunda gerekli işlemlerin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4D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Çalışanın hak mağduriyeti</w:t>
            </w:r>
          </w:p>
        </w:tc>
      </w:tr>
      <w:tr w:rsidR="00B61B89" w:rsidRPr="00B61B89" w14:paraId="5C0B3B68" w14:textId="77777777" w:rsidTr="00B61B89">
        <w:trPr>
          <w:trHeight w:val="312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9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93C4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 Temizlik, Bakım ve Onarım İşleri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B57A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E4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2D3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AADB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8FA4" w14:textId="26639DC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589F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Binanın zamanında ve düzenli olarak temizlik, bakım ve onarım işlerinin yapılması ve kontrolü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7F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 ve öğrencinin Sağlık Mağduriyeti</w:t>
            </w:r>
          </w:p>
        </w:tc>
      </w:tr>
      <w:tr w:rsidR="00B61B89" w:rsidRPr="00B61B89" w14:paraId="61B7CF3F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E058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6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687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 Görev Süresi Uzatma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3E3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015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160F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2D50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E43954" w14:textId="56A9665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AAE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Akademik Personelin Görev bitiş tarihlerinin takip etmek.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93C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Personelin ve Kurumun Hak Mağduriyeti</w:t>
            </w:r>
          </w:p>
        </w:tc>
      </w:tr>
      <w:tr w:rsidR="00B61B89" w:rsidRPr="00B61B89" w14:paraId="1D0FBA6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863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7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EBA1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Ek Ders Ödemeler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538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72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DA3E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7A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0F1" w14:textId="3BC7D92B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17D8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zamanında ödenmesinin sağlanması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9F71" w14:textId="77777777" w:rsidR="00B61B89" w:rsidRPr="00B61B89" w:rsidRDefault="00B61B89" w:rsidP="00B61B89">
            <w:pPr>
              <w:widowControl/>
              <w:autoSpaceDE/>
              <w:autoSpaceDN/>
              <w:jc w:val="both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Ek ders ödemelerinin aksaması, ödeme planlarında düzensizliğe sebep olmasına ve kişilerin haklarının gecikmesine sebep olur.</w:t>
            </w:r>
          </w:p>
        </w:tc>
      </w:tr>
      <w:tr w:rsidR="00B61B89" w:rsidRPr="00B61B89" w14:paraId="4B31C8E8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B2F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8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4F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Kayıt ve İlişik Kesme İşlemleri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A52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6FCC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3E7A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BE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3B0A" w14:textId="7CE31DFC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C03B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İşlemlerinin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69DC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Öğrencinin mağduriyeti</w:t>
            </w:r>
          </w:p>
        </w:tc>
      </w:tr>
      <w:tr w:rsidR="00B61B89" w:rsidRPr="00B61B89" w14:paraId="0A107EDC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537A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9</w:t>
            </w:r>
          </w:p>
        </w:tc>
        <w:tc>
          <w:tcPr>
            <w:tcW w:w="1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1DE6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Öğrenci Staj İşlemleri 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8A95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B12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A8D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2A1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9D5B" w14:textId="300244CF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7112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Staj yapacak öğrencilerin SGK giriş ve çıkış işlemlerinin takibi ile sigorta primlerinin ödenmesi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7E2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Öğrenci mağduriyeti ve Kuruma ciddi cezai yükümlülük riski</w:t>
            </w:r>
          </w:p>
        </w:tc>
      </w:tr>
      <w:tr w:rsidR="00B61B89" w:rsidRPr="00B61B89" w14:paraId="2A90DFAE" w14:textId="77777777" w:rsidTr="00B61B89">
        <w:trPr>
          <w:trHeight w:val="58"/>
        </w:trPr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F70CD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11</w:t>
            </w:r>
          </w:p>
        </w:tc>
        <w:tc>
          <w:tcPr>
            <w:tcW w:w="14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28C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Taşınır Kayıt ve zimmet İşlemleri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94D6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A0F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3205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13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Önemli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1FF9F8" w14:textId="62168134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8D6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Kayıt ve zimmet işlemlerinin zamanında yapılması</w:t>
            </w:r>
          </w:p>
        </w:tc>
        <w:tc>
          <w:tcPr>
            <w:tcW w:w="10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F730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Kurum Mağduriyeti</w:t>
            </w:r>
          </w:p>
        </w:tc>
      </w:tr>
      <w:tr w:rsidR="00B61B89" w:rsidRPr="00B61B89" w14:paraId="07470296" w14:textId="77777777" w:rsidTr="00B61B89">
        <w:trPr>
          <w:trHeight w:val="828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D7A0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12</w:t>
            </w:r>
          </w:p>
        </w:tc>
        <w:tc>
          <w:tcPr>
            <w:tcW w:w="1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DE8D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İşlemleri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BC7B9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F1D3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5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21E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25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F394" w14:textId="77777777" w:rsidR="00B61B89" w:rsidRPr="00B61B89" w:rsidRDefault="00B61B89" w:rsidP="00B61B89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Çok Önemli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671B" w14:textId="14679716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457D8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Satın alma işlemleri 5018 Kamu Mali Kontrol Kanununa uygun olarak yapılmalıdır. Mevzuat değişimleri kontrol ve takip edilmelidir.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B5A3" w14:textId="77777777" w:rsidR="00B61B89" w:rsidRPr="00B61B89" w:rsidRDefault="00B61B89" w:rsidP="00B61B89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 w:rsidRPr="00B61B89">
              <w:rPr>
                <w:rFonts w:eastAsia="Times New Roman"/>
                <w:color w:val="000000"/>
                <w:sz w:val="18"/>
                <w:szCs w:val="18"/>
                <w:lang w:bidi="ar-SA"/>
              </w:rPr>
              <w:t>İşlerin aksaması, Cezai sorumluluk ve memuriyet sicilinin bozulması</w:t>
            </w:r>
          </w:p>
        </w:tc>
      </w:tr>
    </w:tbl>
    <w:p w14:paraId="1F8C183D" w14:textId="77777777" w:rsidR="001A43A0" w:rsidRPr="005915D7" w:rsidRDefault="001A43A0"/>
    <w:sectPr w:rsidR="001A43A0" w:rsidRPr="005915D7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576D74"/>
    <w:rsid w:val="005915D7"/>
    <w:rsid w:val="00753E73"/>
    <w:rsid w:val="00B61B89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2026-01-06T07:02:00Z</dcterms:created>
  <dcterms:modified xsi:type="dcterms:W3CDTF">2026-01-06T07:02:00Z</dcterms:modified>
</cp:coreProperties>
</file>