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F8422A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ÇİFT ANADAL</w:t>
      </w:r>
      <w:r w:rsidR="00D52F8F">
        <w:rPr>
          <w:rFonts w:ascii="Times New Roman" w:hAnsi="Times New Roman" w:cs="Times New Roman"/>
          <w:sz w:val="24"/>
          <w:szCs w:val="24"/>
        </w:rPr>
        <w:t xml:space="preserve"> PROGRAMI (ÇAP)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3.15pt;z-index:251658240">
            <v:textbox style="mso-next-textbox:#_x0000_s1026">
              <w:txbxContent>
                <w:p w:rsidR="00FE6A1B" w:rsidRDefault="007676D5" w:rsidP="00277FBA">
                  <w:pPr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yapılabilecek programlar ve müfredatları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kurulunca</w:t>
                  </w: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Rektörlük Makamına teklif edilir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senato kararı ile kesinleşir.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25pt;margin-top:5.95pt;width:0;height:54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15pt;margin-top:5.95pt;width:74.25pt;height:0;z-index:251660288" o:connectortype="straight"/>
        </w:pict>
      </w:r>
    </w:p>
    <w:p w:rsidR="003B5398" w:rsidRDefault="003B5398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  <w:jc w:val="center"/>
      </w:pPr>
    </w:p>
    <w:p w:rsidR="002371B5" w:rsidRDefault="002371B5" w:rsidP="00C0238E">
      <w:pPr>
        <w:spacing w:after="0" w:line="240" w:lineRule="auto"/>
        <w:jc w:val="center"/>
      </w:pPr>
    </w:p>
    <w:p w:rsidR="00FE6A1B" w:rsidRDefault="00083FA2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5.35pt;z-index:251659264">
            <v:textbox style="mso-next-textbox:#_x0000_s1029">
              <w:txbxContent>
                <w:p w:rsidR="00FE6A1B" w:rsidRDefault="007676D5" w:rsidP="00D912A2">
                  <w:pPr>
                    <w:spacing w:line="240" w:lineRule="auto"/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İlgili öğretim yılı için belirlenecek 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kontenjanları, Haziran ayının ilk haftasında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kurulunca</w:t>
                  </w: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Rektörlük Makamına teklif edilir ve Senato kararı ile kesinleşir.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3B5398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3.8pt;width:0;height:54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3.8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  <w:jc w:val="center"/>
      </w:pPr>
    </w:p>
    <w:p w:rsidR="007676D5" w:rsidRDefault="007676D5" w:rsidP="00C0238E">
      <w:pPr>
        <w:spacing w:after="0" w:line="240" w:lineRule="auto"/>
        <w:jc w:val="center"/>
      </w:pPr>
    </w:p>
    <w:p w:rsidR="00FE6A1B" w:rsidRDefault="00083FA2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89.1pt;z-index:251662336">
            <v:textbox style="mso-next-textbox:#_x0000_s1036">
              <w:txbxContent>
                <w:p w:rsidR="00FE6A1B" w:rsidRPr="00277FBA" w:rsidRDefault="007676D5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ÇAP</w:t>
                  </w: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programa başvuru koşulları, kontenjanlar ve başvuru için gerekli belgeler en geç Temmuz ayının başında Öğrenci İşleri Daire Başkanlığı tarafından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WEB sayfasından</w:t>
                  </w: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ilan edilir.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25pt;margin-top:8.8pt;width:.15pt;height:63pt;flip:x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8.8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FE6A1B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52.8pt;z-index:251665408">
            <v:textbox>
              <w:txbxContent>
                <w:p w:rsidR="00D912A2" w:rsidRDefault="007676D5" w:rsidP="00C0238E">
                  <w:pPr>
                    <w:spacing w:line="240" w:lineRule="auto"/>
                    <w:jc w:val="center"/>
                  </w:pPr>
                  <w:bookmarkStart w:id="0" w:name="_GoBack"/>
                  <w:bookmarkEnd w:id="0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 için başvuruda bulunan öğrencilerin durumları 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komisyon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tarafından değerlendirilir.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0.2pt;width:0;height:49.8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10.2pt;width:69.75pt;height:0;flip:x;z-index:251672576" o:connectortype="straight"/>
        </w:pict>
      </w:r>
    </w:p>
    <w:p w:rsidR="003B5398" w:rsidRDefault="003B5398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FE6A1B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55.35pt;z-index:251669504">
            <v:textbox>
              <w:txbxContent>
                <w:p w:rsidR="00C0238E" w:rsidRDefault="007676D5" w:rsidP="003B5398">
                  <w:pPr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programına kabul edilen öğrenciler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 öğrenci kartından müfredat ataması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3B5398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10.6pt;width:0;height:51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10.6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C0238E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79.65pt;z-index:251670528">
            <v:textbox>
              <w:txbxContent>
                <w:p w:rsidR="00C0238E" w:rsidRDefault="007676D5" w:rsidP="00C0238E">
                  <w:pPr>
                    <w:spacing w:line="240" w:lineRule="auto"/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programına kabul edilen her öğrenci için ilgili programdan danışman ataması yapılır. Atanan danışman, öğrencilerin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programındaki danışmanları ile iletişim içerisinde olur.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2.65pt;width:0;height:62.4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2.6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C0238E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89.75pt;z-index:251671552">
            <v:textbox>
              <w:txbxContent>
                <w:p w:rsidR="00C0238E" w:rsidRDefault="007676D5" w:rsidP="007676D5">
                  <w:pPr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programına kabul edilen öğrenciler, akademik takvimde belirtilen kayıt yenileme tarihlerinde mevzuatta belirtildiği şekilde 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programına kayıt yaptırırlar.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65pt;margin-top:2.2pt;width:0;height:69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15pt;margin-top:2.2pt;width:82.5pt;height:0;z-index:251680768" o:connectortype="straight"/>
        </w:pict>
      </w:r>
    </w:p>
    <w:p w:rsidR="003B5398" w:rsidRDefault="003B5398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p w:rsidR="008A29FF" w:rsidRDefault="008A29FF" w:rsidP="00277FBA">
      <w:pPr>
        <w:spacing w:after="0" w:line="240" w:lineRule="auto"/>
      </w:pPr>
    </w:p>
    <w:p w:rsidR="007676D5" w:rsidRDefault="007676D5" w:rsidP="00277FBA">
      <w:pPr>
        <w:spacing w:after="0" w:line="240" w:lineRule="auto"/>
      </w:pPr>
    </w:p>
    <w:p w:rsidR="007676D5" w:rsidRDefault="007676D5" w:rsidP="00277FBA">
      <w:pPr>
        <w:spacing w:after="0" w:line="240" w:lineRule="auto"/>
      </w:pPr>
    </w:p>
    <w:p w:rsidR="00277FBA" w:rsidRDefault="00083FA2" w:rsidP="00277FBA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56" style="position:absolute;margin-left:225.4pt;margin-top:1.35pt;width:231.75pt;height:71.9pt;z-index:251679744">
            <v:textbox>
              <w:txbxContent>
                <w:p w:rsidR="00277FBA" w:rsidRDefault="007676D5" w:rsidP="007676D5">
                  <w:pPr>
                    <w:jc w:val="center"/>
                  </w:pPr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programına kayıtlı öğrenci,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çift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programından mezun oluncaya kadar </w:t>
                  </w:r>
                  <w:proofErr w:type="spellStart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anadalına</w:t>
                  </w:r>
                  <w:proofErr w:type="spellEnd"/>
                  <w:r w:rsidRPr="0085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ait katkı payını/öğrenim ücretini öder.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044BEE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62" type="#_x0000_t32" style="position:absolute;margin-left:152.9pt;margin-top:6.2pt;width:0;height:61.2pt;z-index:25168486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1" type="#_x0000_t32" style="position:absolute;margin-left:152.9pt;margin-top:5.6pt;width:72.5pt;height:.6pt;flip:x;z-index:251683840" o:connectortype="straight"/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3B5398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17.65pt;margin-top:8.4pt;width:231.8pt;height:88.45pt;z-index:251682816">
            <v:textbox>
              <w:txbxContent>
                <w:p w:rsidR="006E615C" w:rsidRDefault="007676D5" w:rsidP="006E615C">
                  <w:pPr>
                    <w:jc w:val="center"/>
                  </w:pP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</w:t>
                  </w:r>
                  <w:r w:rsidR="007062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mezuniyet hakkı elde eden öğrenci,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programını verilen sürede en az 2,50 genel not ortalaması ile tamamlarsa bu öğrenciye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diploması da verilir.</w:t>
                  </w:r>
                </w:p>
              </w:txbxContent>
            </v:textbox>
          </v:rect>
        </w:pict>
      </w:r>
    </w:p>
    <w:p w:rsidR="006E615C" w:rsidRDefault="006E615C" w:rsidP="00C0238E">
      <w:pPr>
        <w:spacing w:after="0" w:line="240" w:lineRule="auto"/>
      </w:pPr>
      <w:r>
        <w:tab/>
      </w:r>
    </w:p>
    <w:p w:rsidR="006E615C" w:rsidRDefault="006E615C" w:rsidP="00C0238E">
      <w:pPr>
        <w:spacing w:after="0" w:line="240" w:lineRule="auto"/>
      </w:pPr>
    </w:p>
    <w:p w:rsidR="006E615C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65" type="#_x0000_t32" style="position:absolute;margin-left:331.9pt;margin-top:10.35pt;width:0;height:66pt;z-index:2516879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4" type="#_x0000_t32" style="position:absolute;margin-left:248.3pt;margin-top:10.35pt;width:82.45pt;height:.6pt;flip:y;z-index:251686912" o:connectortype="straight"/>
        </w:pict>
      </w:r>
    </w:p>
    <w:p w:rsidR="006E615C" w:rsidRDefault="006E615C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6E615C" w:rsidRDefault="006E615C" w:rsidP="00C0238E">
      <w:pPr>
        <w:spacing w:after="0" w:line="240" w:lineRule="auto"/>
      </w:pPr>
    </w:p>
    <w:p w:rsidR="003B5398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238.7pt;margin-top:3.15pt;width:226.8pt;height:53.85pt;z-index:251685888">
            <v:textbox>
              <w:txbxContent>
                <w:p w:rsidR="006E615C" w:rsidRDefault="007676D5" w:rsidP="006E615C">
                  <w:pPr>
                    <w:jc w:val="center"/>
                  </w:pP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programından mezun olamayan öğrenciye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diploması verilmez.</w:t>
                  </w:r>
                </w:p>
              </w:txbxContent>
            </v:textbox>
          </v:rect>
        </w:pict>
      </w:r>
    </w:p>
    <w:p w:rsidR="006E615C" w:rsidRDefault="006E615C" w:rsidP="00C0238E">
      <w:pPr>
        <w:spacing w:after="0" w:line="240" w:lineRule="auto"/>
      </w:pPr>
    </w:p>
    <w:p w:rsidR="006E615C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75" type="#_x0000_t32" style="position:absolute;margin-left:158.9pt;margin-top:3.75pt;width:0;height:47.4pt;z-index:2516971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4" type="#_x0000_t32" style="position:absolute;margin-left:158.9pt;margin-top:3.75pt;width:79.8pt;height:0;flip:x;z-index:251696128" o:connectortype="straight"/>
        </w:pict>
      </w:r>
    </w:p>
    <w:p w:rsidR="006E615C" w:rsidRDefault="006E615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67" style="position:absolute;margin-left:10.7pt;margin-top:4.25pt;width:237.6pt;height:104.2pt;z-index:251688960">
            <v:textbox>
              <w:txbxContent>
                <w:p w:rsidR="002371B5" w:rsidRDefault="007676D5" w:rsidP="002371B5">
                  <w:pPr>
                    <w:jc w:val="center"/>
                  </w:pPr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Öğrencinin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programından mezun olabilmesi için,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 müfredatında yer alan tüm dersleri; uygulamaları, staj, iş yeri eğitimi ve benzeri çalışmaları en az DD, MU veya YT harf notu ile tamamlaması gerekir.</w:t>
                  </w:r>
                </w:p>
              </w:txbxContent>
            </v:textbox>
          </v:rect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78" type="#_x0000_t32" style="position:absolute;margin-left:327.85pt;margin-top:13.55pt;width:0;height:75pt;z-index:2517002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92" type="#_x0000_t32" style="position:absolute;margin-left:248.3pt;margin-top:13.55pt;width:79.85pt;height:0;z-index:251711488" o:connectortype="straight"/>
        </w:pict>
      </w:r>
    </w:p>
    <w:p w:rsidR="002371B5" w:rsidRDefault="002371B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7676D5" w:rsidRDefault="007676D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68" style="position:absolute;margin-left:238.7pt;margin-top:2.85pt;width:226.8pt;height:135.7pt;z-index:251689984">
            <v:textbox>
              <w:txbxContent>
                <w:p w:rsidR="002371B5" w:rsidRDefault="00186527" w:rsidP="00E97DBC">
                  <w:pPr>
                    <w:jc w:val="center"/>
                  </w:pP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programından mezuniyet hakkını elde eden ancak ikinci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programını bitiremeyen öğrencilerin öğrenim süresi ikinci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programına kayıt yaptırdığı eğitim öğretim yılından itibaren 2547 sayılı Kanunun 44 üncü maddesinin (c) fıkrasında belirtilen azami süredir.</w:t>
                  </w:r>
                </w:p>
              </w:txbxContent>
            </v:textbox>
          </v:rect>
        </w:pict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  <w:r w:rsidR="002371B5">
        <w:tab/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81" type="#_x0000_t32" style="position:absolute;margin-left:158.9pt;margin-top:3pt;width:0;height:90pt;z-index:2517022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0" type="#_x0000_t32" style="position:absolute;margin-left:158.9pt;margin-top:3pt;width:79.8pt;height:0;flip:x;z-index:251701248" o:connectortype="straight"/>
        </w:pict>
      </w: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23540A" w:rsidRDefault="0023540A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69" style="position:absolute;margin-left:10.7pt;margin-top:6.5pt;width:237.6pt;height:55.2pt;z-index:251691008">
            <v:textbox>
              <w:txbxContent>
                <w:p w:rsidR="00E97DBC" w:rsidRDefault="00186527" w:rsidP="00E97DBC">
                  <w:pPr>
                    <w:jc w:val="center"/>
                  </w:pP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programında akademik izinli sayılan öğrenciler, çift </w:t>
                  </w:r>
                  <w:proofErr w:type="spellStart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CB0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programında da izinli sayılırlar.</w:t>
                  </w:r>
                </w:p>
              </w:txbxContent>
            </v:textbox>
          </v:rect>
        </w:pict>
      </w:r>
    </w:p>
    <w:p w:rsidR="002371B5" w:rsidRDefault="002371B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83" type="#_x0000_t32" style="position:absolute;margin-left:327.85pt;margin-top:8pt;width:0;height:44.55pt;z-index:2517043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247.15pt;margin-top:6.95pt;width:81pt;height:.6pt;z-index:251703296" o:connectortype="straight"/>
        </w:pict>
      </w: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2371B5" w:rsidP="00C0238E">
      <w:pPr>
        <w:spacing w:after="0" w:line="240" w:lineRule="auto"/>
      </w:pPr>
    </w:p>
    <w:p w:rsidR="002371B5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70" style="position:absolute;margin-left:243.5pt;margin-top:2.9pt;width:222pt;height:71.55pt;z-index:251692032">
            <v:textbox style="mso-next-textbox:#_x0000_s1070">
              <w:txbxContent>
                <w:p w:rsidR="00E97DBC" w:rsidRDefault="00186527" w:rsidP="00E97DBC">
                  <w:pPr>
                    <w:jc w:val="center"/>
                  </w:pPr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İzinli olmadığı halde 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programından iki yarıyıl üst üste ders almayan öğrencinin, 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programından kaydı silinir.</w:t>
                  </w:r>
                </w:p>
              </w:txbxContent>
            </v:textbox>
          </v:rect>
        </w:pict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</w:p>
    <w:p w:rsidR="002371B5" w:rsidRDefault="002371B5" w:rsidP="00C0238E">
      <w:pPr>
        <w:spacing w:after="0" w:line="240" w:lineRule="auto"/>
      </w:pPr>
    </w:p>
    <w:p w:rsidR="00E97DBC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86" type="#_x0000_t32" style="position:absolute;margin-left:164.9pt;margin-top:8.6pt;width:0;height:59.1pt;z-index:2517063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5" type="#_x0000_t32" style="position:absolute;margin-left:164.9pt;margin-top:8pt;width:78.6pt;height:.6pt;flip:x;z-index:251705344" o:connectortype="straight"/>
        </w:pict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083FA2" w:rsidP="00C0238E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71" style="position:absolute;margin-left:5.3pt;margin-top:3.85pt;width:243pt;height:71.8pt;z-index:251693056">
            <v:textbox>
              <w:txbxContent>
                <w:p w:rsidR="00E97DBC" w:rsidRDefault="00186527" w:rsidP="00E97DBC">
                  <w:pPr>
                    <w:jc w:val="center"/>
                  </w:pPr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öğrenimi süresince, 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programında genel not ortalaması ikinci kez </w:t>
                  </w:r>
                  <w:r w:rsidRPr="00AD5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2,25’in altına düşen öğrencinin çift </w:t>
                  </w:r>
                  <w:proofErr w:type="spellStart"/>
                  <w:r w:rsidRPr="00AD5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programından kaydı silinir.</w:t>
                  </w:r>
                </w:p>
              </w:txbxContent>
            </v:textbox>
          </v:rect>
        </w:pict>
      </w:r>
    </w:p>
    <w:p w:rsidR="00E97DBC" w:rsidRDefault="00E97DBC" w:rsidP="00C0238E">
      <w:pPr>
        <w:spacing w:after="0" w:line="240" w:lineRule="auto"/>
      </w:pPr>
    </w:p>
    <w:p w:rsidR="00E97DBC" w:rsidRDefault="00083FA2" w:rsidP="00C0238E">
      <w:pPr>
        <w:spacing w:after="0" w:line="240" w:lineRule="auto"/>
      </w:pPr>
      <w:r>
        <w:rPr>
          <w:noProof/>
          <w:lang w:eastAsia="tr-TR"/>
        </w:rPr>
        <w:pict>
          <v:shape id="_x0000_s1088" type="#_x0000_t32" style="position:absolute;margin-left:329.3pt;margin-top:8pt;width:0;height:57.6pt;z-index:25170841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7" type="#_x0000_t32" style="position:absolute;margin-left:248.3pt;margin-top:8.6pt;width:81pt;height:0;z-index:251707392" o:connectortype="straight"/>
        </w:pict>
      </w:r>
    </w:p>
    <w:p w:rsidR="008A29FF" w:rsidRDefault="008A29FF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8A29FF" w:rsidRDefault="00083FA2" w:rsidP="00C0238E">
      <w:pPr>
        <w:spacing w:after="0" w:line="240" w:lineRule="auto"/>
      </w:pPr>
      <w:r>
        <w:rPr>
          <w:noProof/>
          <w:lang w:eastAsia="tr-TR"/>
        </w:rPr>
        <w:pict>
          <v:rect id="_x0000_s1072" style="position:absolute;margin-left:243.5pt;margin-top:3.9pt;width:222pt;height:119.95pt;z-index:251694080">
            <v:textbox>
              <w:txbxContent>
                <w:p w:rsidR="00E97DBC" w:rsidRDefault="00186527" w:rsidP="00E97DBC">
                  <w:pPr>
                    <w:jc w:val="center"/>
                  </w:pPr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diploma programına kayıt yaptırdığı eğitim öğretim yılından itibaren 2547 sayılı Kanunun 44 üncü maddesinin (c) fıkrasında belirtilen azami süre sona erdiğinde öğrenci çift </w:t>
                  </w:r>
                  <w:proofErr w:type="spellStart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anadal</w:t>
                  </w:r>
                  <w:proofErr w:type="spellEnd"/>
                  <w:r w:rsidRPr="001850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programını tamamlayamamış ise bu programdan kaydı silinir.</w:t>
                  </w:r>
                </w:p>
              </w:txbxContent>
            </v:textbox>
          </v:rect>
        </w:pict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  <w:r w:rsidR="00E97DBC">
        <w:tab/>
      </w:r>
    </w:p>
    <w:p w:rsidR="00E97DBC" w:rsidRDefault="00E97DBC" w:rsidP="00C0238E">
      <w:pPr>
        <w:spacing w:after="0" w:line="240" w:lineRule="auto"/>
      </w:pPr>
      <w:r>
        <w:tab/>
      </w: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E97DBC" w:rsidRDefault="00E97DBC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5B2450" w:rsidRDefault="005B2450" w:rsidP="00C0238E">
      <w:pPr>
        <w:spacing w:after="0" w:line="240" w:lineRule="auto"/>
      </w:pPr>
    </w:p>
    <w:p w:rsidR="00186527" w:rsidRDefault="00186527" w:rsidP="00C0238E">
      <w:pPr>
        <w:spacing w:after="0" w:line="240" w:lineRule="auto"/>
      </w:pPr>
    </w:p>
    <w:p w:rsidR="003B5398" w:rsidRDefault="003B539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1C255D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2969FC" w:rsidRPr="001C255D" w:rsidRDefault="001C255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yapılabil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ecek programlar ve müfredatlarının Rektörlük Makamına teklif edilmesi</w:t>
            </w: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senato kararı ile kesinleşmesi.</w:t>
            </w:r>
          </w:p>
        </w:tc>
        <w:tc>
          <w:tcPr>
            <w:tcW w:w="3071" w:type="dxa"/>
          </w:tcPr>
          <w:p w:rsidR="002969FC" w:rsidRPr="002969FC" w:rsidRDefault="0085587D" w:rsidP="001C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1C255D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="001C255D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="001C255D"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 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1C255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85587D" w:rsidRPr="001C255D" w:rsidRDefault="001C255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>İlgili öğretim yılı için belirle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necek çift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kontenjanlarının Haziran ayının ilk haftasında Rektörlük Makamına teklif edilmesi</w:t>
            </w: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Senato kararı ile kesinleşmesi.</w:t>
            </w:r>
          </w:p>
        </w:tc>
        <w:tc>
          <w:tcPr>
            <w:tcW w:w="3071" w:type="dxa"/>
          </w:tcPr>
          <w:p w:rsidR="0085587D" w:rsidRPr="002969FC" w:rsidRDefault="001C255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</w:tc>
      </w:tr>
      <w:tr w:rsidR="0080550F" w:rsidRPr="002969FC" w:rsidTr="002969FC">
        <w:tc>
          <w:tcPr>
            <w:tcW w:w="2235" w:type="dxa"/>
          </w:tcPr>
          <w:p w:rsidR="0080550F" w:rsidRPr="002969FC" w:rsidRDefault="001C255D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Komisyonu</w:t>
            </w:r>
          </w:p>
        </w:tc>
        <w:tc>
          <w:tcPr>
            <w:tcW w:w="4110" w:type="dxa"/>
          </w:tcPr>
          <w:p w:rsidR="0080550F" w:rsidRPr="003E4A54" w:rsidRDefault="001C255D" w:rsidP="001C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programı için başvuruda bulunan öğrencilerin durumları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değerlendirilmesi.</w:t>
            </w:r>
          </w:p>
        </w:tc>
        <w:tc>
          <w:tcPr>
            <w:tcW w:w="3071" w:type="dxa"/>
          </w:tcPr>
          <w:p w:rsidR="0080550F" w:rsidRPr="002969FC" w:rsidRDefault="001C255D" w:rsidP="00805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 Yönergesi</w:t>
            </w: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80550F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80550F" w:rsidRDefault="001C255D" w:rsidP="001C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programına kabul edilen öğrencilere öğrenci kar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tından müfredat ataması yapılması.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240438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85587D" w:rsidRPr="001C255D" w:rsidRDefault="001C255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1C255D">
              <w:rPr>
                <w:rFonts w:ascii="Times New Roman" w:hAnsi="Times New Roman" w:cs="Times New Roman"/>
                <w:sz w:val="20"/>
                <w:szCs w:val="20"/>
              </w:rPr>
              <w:t xml:space="preserve"> diploma programına kabul edilen her öğrenci için ilgili prog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ramdan danışman atamasının yapılması.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7D" w:rsidRPr="002969FC" w:rsidTr="002969FC">
        <w:tc>
          <w:tcPr>
            <w:tcW w:w="2235" w:type="dxa"/>
          </w:tcPr>
          <w:p w:rsidR="0085587D" w:rsidRPr="002969FC" w:rsidRDefault="00706254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85587D" w:rsidRDefault="00706254" w:rsidP="00706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254">
              <w:rPr>
                <w:rFonts w:ascii="Times New Roman" w:hAnsi="Times New Roman" w:cs="Times New Roman"/>
                <w:sz w:val="20"/>
                <w:szCs w:val="20"/>
              </w:rPr>
              <w:t xml:space="preserve">Çift </w:t>
            </w:r>
            <w:proofErr w:type="spellStart"/>
            <w:r w:rsidRPr="00706254">
              <w:rPr>
                <w:rFonts w:ascii="Times New Roman" w:hAnsi="Times New Roman" w:cs="Times New Roman"/>
                <w:sz w:val="20"/>
                <w:szCs w:val="20"/>
              </w:rPr>
              <w:t>anadal</w:t>
            </w:r>
            <w:proofErr w:type="spellEnd"/>
            <w:r w:rsidRPr="00706254">
              <w:rPr>
                <w:rFonts w:ascii="Times New Roman" w:hAnsi="Times New Roman" w:cs="Times New Roman"/>
                <w:sz w:val="20"/>
                <w:szCs w:val="20"/>
              </w:rPr>
              <w:t xml:space="preserve"> programına kabul edilen 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706254">
              <w:rPr>
                <w:rFonts w:ascii="Times New Roman" w:hAnsi="Times New Roman" w:cs="Times New Roman"/>
                <w:sz w:val="20"/>
                <w:szCs w:val="20"/>
              </w:rPr>
              <w:t xml:space="preserve"> akademik takvimde belirtilen kayıt yenileme tarihlerinde mevzuatta belirtildiği şekilde çift </w:t>
            </w:r>
            <w:proofErr w:type="spellStart"/>
            <w:r w:rsidRPr="00706254">
              <w:rPr>
                <w:rFonts w:ascii="Times New Roman" w:hAnsi="Times New Roman" w:cs="Times New Roman"/>
                <w:sz w:val="20"/>
                <w:szCs w:val="20"/>
              </w:rPr>
              <w:t>anad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programına kayıt yaptırmaları.</w:t>
            </w:r>
          </w:p>
        </w:tc>
        <w:tc>
          <w:tcPr>
            <w:tcW w:w="3071" w:type="dxa"/>
          </w:tcPr>
          <w:p w:rsidR="0085587D" w:rsidRPr="002969FC" w:rsidRDefault="0085587D" w:rsidP="00855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83FA2"/>
    <w:rsid w:val="00156597"/>
    <w:rsid w:val="00186527"/>
    <w:rsid w:val="001C255D"/>
    <w:rsid w:val="001C3988"/>
    <w:rsid w:val="0023540A"/>
    <w:rsid w:val="002371B5"/>
    <w:rsid w:val="00240438"/>
    <w:rsid w:val="00277FBA"/>
    <w:rsid w:val="002969FC"/>
    <w:rsid w:val="003B5398"/>
    <w:rsid w:val="003E4A54"/>
    <w:rsid w:val="003F25B7"/>
    <w:rsid w:val="0052183A"/>
    <w:rsid w:val="00557129"/>
    <w:rsid w:val="005B2450"/>
    <w:rsid w:val="005C7217"/>
    <w:rsid w:val="006164CE"/>
    <w:rsid w:val="006E615C"/>
    <w:rsid w:val="00706254"/>
    <w:rsid w:val="007676D5"/>
    <w:rsid w:val="0080550F"/>
    <w:rsid w:val="0085587D"/>
    <w:rsid w:val="008A29FF"/>
    <w:rsid w:val="008D2B92"/>
    <w:rsid w:val="0094713F"/>
    <w:rsid w:val="009B0D71"/>
    <w:rsid w:val="00A05142"/>
    <w:rsid w:val="00A71905"/>
    <w:rsid w:val="00AD5B73"/>
    <w:rsid w:val="00AD7A7E"/>
    <w:rsid w:val="00B96F0C"/>
    <w:rsid w:val="00C0238E"/>
    <w:rsid w:val="00D52F8F"/>
    <w:rsid w:val="00D74DD2"/>
    <w:rsid w:val="00D912A2"/>
    <w:rsid w:val="00E97DBC"/>
    <w:rsid w:val="00EC4271"/>
    <w:rsid w:val="00EC794F"/>
    <w:rsid w:val="00F55D00"/>
    <w:rsid w:val="00F8422A"/>
    <w:rsid w:val="00F92F25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1" type="connector" idref="#_x0000_s1061"/>
        <o:r id="V:Rule2" type="connector" idref="#_x0000_s1081"/>
        <o:r id="V:Rule3" type="connector" idref="#_x0000_s1083"/>
        <o:r id="V:Rule4" type="connector" idref="#_x0000_s1075"/>
        <o:r id="V:Rule5" type="connector" idref="#_x0000_s1042"/>
        <o:r id="V:Rule6" type="connector" idref="#_x0000_s1087"/>
        <o:r id="V:Rule7" type="connector" idref="#_x0000_s1086"/>
        <o:r id="V:Rule8" type="connector" idref="#_x0000_s1092"/>
        <o:r id="V:Rule9" type="connector" idref="#_x0000_s1053"/>
        <o:r id="V:Rule10" type="connector" idref="#_x0000_s1058"/>
        <o:r id="V:Rule11" type="connector" idref="#_x0000_s1065"/>
        <o:r id="V:Rule12" type="connector" idref="#_x0000_s1054"/>
        <o:r id="V:Rule13" type="connector" idref="#_x0000_s1078"/>
        <o:r id="V:Rule14" type="connector" idref="#_x0000_s1062"/>
        <o:r id="V:Rule15" type="connector" idref="#_x0000_s1044"/>
        <o:r id="V:Rule16" type="connector" idref="#_x0000_s1037"/>
        <o:r id="V:Rule17" type="connector" idref="#_x0000_s1085"/>
        <o:r id="V:Rule18" type="connector" idref="#_x0000_s1051"/>
        <o:r id="V:Rule19" type="connector" idref="#_x0000_s1082"/>
        <o:r id="V:Rule20" type="connector" idref="#_x0000_s1049"/>
        <o:r id="V:Rule21" type="connector" idref="#_x0000_s1034"/>
        <o:r id="V:Rule22" type="connector" idref="#_x0000_s1074"/>
        <o:r id="V:Rule23" type="connector" idref="#_x0000_s1057"/>
        <o:r id="V:Rule24" type="connector" idref="#_x0000_s1048"/>
        <o:r id="V:Rule25" type="connector" idref="#_x0000_s1038"/>
        <o:r id="V:Rule26" type="connector" idref="#_x0000_s1080"/>
        <o:r id="V:Rule27" type="connector" idref="#_x0000_s1043"/>
        <o:r id="V:Rule28" type="connector" idref="#_x0000_s1088"/>
        <o:r id="V:Rule29" type="connector" idref="#_x0000_s1064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22</cp:revision>
  <cp:lastPrinted>2018-10-17T12:54:00Z</cp:lastPrinted>
  <dcterms:created xsi:type="dcterms:W3CDTF">2018-10-17T11:18:00Z</dcterms:created>
  <dcterms:modified xsi:type="dcterms:W3CDTF">2018-11-19T09:38:00Z</dcterms:modified>
</cp:coreProperties>
</file>