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425DA08" w14:textId="0B35F7D2" w:rsidR="005915D7" w:rsidRPr="005915D7" w:rsidRDefault="009113F9" w:rsidP="009113F9">
            <w:pPr>
              <w:pStyle w:val="TableParagraph"/>
              <w:spacing w:line="132" w:lineRule="exact"/>
              <w:rPr>
                <w:color w:val="000000" w:themeColor="text1"/>
                <w:sz w:val="7"/>
                <w:lang w:val="tr-TR"/>
              </w:rPr>
            </w:pPr>
            <w:r w:rsidRPr="000D0FBF">
              <w:rPr>
                <w:noProof/>
                <w:color w:val="000000" w:themeColor="text1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070EC63" wp14:editId="1A2D235D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19050</wp:posOffset>
                      </wp:positionV>
                      <wp:extent cx="1095375" cy="1000125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918BF9" w14:textId="77777777" w:rsidR="009113F9" w:rsidRDefault="009113F9" w:rsidP="009113F9">
                                  <w:r w:rsidRPr="000D0FBF">
                                    <w:rPr>
                                      <w:noProof/>
                                      <w:color w:val="000000" w:themeColor="text1"/>
                                      <w:lang w:bidi="ar-SA"/>
                                    </w:rPr>
                                    <w:drawing>
                                      <wp:inline distT="0" distB="0" distL="0" distR="0" wp14:anchorId="268CD024" wp14:editId="0319AE07">
                                        <wp:extent cx="868229" cy="866775"/>
                                        <wp:effectExtent l="0" t="0" r="8255" b="0"/>
                                        <wp:docPr id="4" name="Resim 4" descr="E:\1_Yedeklerimiz\1_1YENİ BİNAMIZ İle İlgili İşlemleri\İsimlikler ve LOGOMUZ\Fakülte LOGO Çalışmalarımız\SBF LOGO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E:\1_Yedeklerimiz\1_1YENİ BİNAMIZ İle İlgili İşlemleri\İsimlikler ve LOGOMUZ\Fakülte LOGO Çalışmalarımız\SBF LOGO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7179" cy="875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70EC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2.25pt;margin-top:1.5pt;width:86.2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" filled="f" stroked="f">
                      <v:textbox>
                        <w:txbxContent>
                          <w:p w14:paraId="27918BF9" w14:textId="77777777" w:rsidR="009113F9" w:rsidRDefault="009113F9" w:rsidP="009113F9">
                            <w:bookmarkStart w:id="1" w:name="_GoBack"/>
                            <w:r w:rsidRPr="000D0FBF">
                              <w:rPr>
                                <w:noProof/>
                                <w:color w:val="000000" w:themeColor="text1"/>
                                <w:lang w:bidi="ar-SA"/>
                              </w:rPr>
                              <w:drawing>
                                <wp:inline distT="0" distB="0" distL="0" distR="0" wp14:anchorId="268CD024" wp14:editId="0319AE07">
                                  <wp:extent cx="868229" cy="866775"/>
                                  <wp:effectExtent l="0" t="0" r="8255" b="0"/>
                                  <wp:docPr id="4" name="Resim 4" descr="E:\1_Yedeklerimiz\1_1YENİ BİNAMIZ İle İlgili İşlemleri\İsimlikler ve LOGOMUZ\Fakülte LOGO Çalışmalarımız\SBF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1_Yedeklerimiz\1_1YENİ BİNAMIZ İle İlgili İşlemleri\İsimlikler ve LOGOMUZ\Fakülte LOGO Çalışmalarımız\SBF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179" cy="875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2BFD35B6" w:rsidR="005915D7" w:rsidRPr="009113F9" w:rsidRDefault="009113F9" w:rsidP="00731184">
            <w:pPr>
              <w:pStyle w:val="TableParagraph"/>
              <w:ind w:left="1270" w:right="1392"/>
              <w:jc w:val="center"/>
              <w:rPr>
                <w:b/>
                <w:color w:val="C45911" w:themeColor="accent2" w:themeShade="BF"/>
                <w:sz w:val="28"/>
                <w:szCs w:val="24"/>
                <w:lang w:val="tr-TR"/>
              </w:rPr>
            </w:pPr>
            <w:r w:rsidRPr="009113F9">
              <w:rPr>
                <w:b/>
                <w:color w:val="C45911" w:themeColor="accent2" w:themeShade="BF"/>
                <w:sz w:val="28"/>
                <w:szCs w:val="24"/>
                <w:lang w:val="tr-TR"/>
              </w:rPr>
              <w:t>SPOR BİLİMLERİ FAKÜLTESİ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3C49CD40" w:rsidR="005915D7" w:rsidRPr="00B965BB" w:rsidRDefault="00B965BB" w:rsidP="00B965B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965BB">
              <w:rPr>
                <w:b/>
                <w:bCs/>
                <w:color w:val="000000" w:themeColor="text1"/>
                <w:w w:val="105"/>
                <w:sz w:val="20"/>
                <w:szCs w:val="20"/>
                <w:lang w:val="tr-TR"/>
              </w:rPr>
              <w:t>05.01.2026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16485778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="00B965BB" w:rsidRPr="00B965BB">
              <w:rPr>
                <w:b/>
                <w:bCs/>
                <w:color w:val="000000" w:themeColor="text1"/>
                <w:w w:val="105"/>
                <w:sz w:val="20"/>
                <w:szCs w:val="20"/>
                <w:lang w:val="tr-TR"/>
              </w:rPr>
              <w:t>05.01.2026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4C0E1601" w:rsidR="005915D7" w:rsidRPr="005915D7" w:rsidRDefault="00B965BB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Ocak - 2026</w:t>
            </w:r>
            <w:bookmarkStart w:id="0" w:name="_GoBack"/>
            <w:bookmarkEnd w:id="0"/>
          </w:p>
        </w:tc>
      </w:tr>
    </w:tbl>
    <w:tbl>
      <w:tblPr>
        <w:tblStyle w:val="KlavuzuTablo4-Vurgu2"/>
        <w:tblW w:w="10635" w:type="dxa"/>
        <w:tblLayout w:type="fixed"/>
        <w:tblLook w:val="04A0" w:firstRow="1" w:lastRow="0" w:firstColumn="1" w:lastColumn="0" w:noHBand="0" w:noVBand="1"/>
      </w:tblPr>
      <w:tblGrid>
        <w:gridCol w:w="1308"/>
        <w:gridCol w:w="9327"/>
      </w:tblGrid>
      <w:tr w:rsidR="005915D7" w:rsidRPr="005915D7" w14:paraId="2CE68BA1" w14:textId="77777777" w:rsidTr="00591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327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5915D7" w:rsidRPr="005915D7" w14:paraId="5222AEA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3876C71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327" w:type="dxa"/>
          </w:tcPr>
          <w:p w14:paraId="1D57F36F" w14:textId="77777777" w:rsidR="005915D7" w:rsidRPr="005915D7" w:rsidRDefault="005915D7" w:rsidP="005915D7">
            <w:pPr>
              <w:pStyle w:val="TableParagraph"/>
              <w:ind w:left="66" w:right="30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915D7">
              <w:rPr>
                <w:bCs/>
                <w:sz w:val="20"/>
                <w:szCs w:val="20"/>
              </w:rPr>
              <w:t>Demirbaşların yeterince korunmaması</w:t>
            </w:r>
          </w:p>
        </w:tc>
      </w:tr>
      <w:tr w:rsidR="005915D7" w:rsidRPr="005915D7" w14:paraId="654403D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2575E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</w:t>
            </w:r>
          </w:p>
        </w:tc>
        <w:tc>
          <w:tcPr>
            <w:tcW w:w="9327" w:type="dxa"/>
          </w:tcPr>
          <w:p w14:paraId="642E74CF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Sınıftaki eğitim ekipmanlarının zarar görmesi nedeniyle eğitimin aksaması riski</w:t>
            </w:r>
          </w:p>
        </w:tc>
      </w:tr>
      <w:tr w:rsidR="005915D7" w:rsidRPr="005915D7" w14:paraId="10668D07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5506E1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</w:t>
            </w:r>
          </w:p>
        </w:tc>
        <w:tc>
          <w:tcPr>
            <w:tcW w:w="9327" w:type="dxa"/>
          </w:tcPr>
          <w:p w14:paraId="41F5DE86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 xml:space="preserve"> Fakülte içi İdari hizmetlerde yaşanan aksaklık</w:t>
            </w:r>
          </w:p>
        </w:tc>
      </w:tr>
      <w:tr w:rsidR="005915D7" w:rsidRPr="005915D7" w14:paraId="2805B5E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3D10E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4</w:t>
            </w:r>
          </w:p>
        </w:tc>
        <w:tc>
          <w:tcPr>
            <w:tcW w:w="9327" w:type="dxa"/>
          </w:tcPr>
          <w:p w14:paraId="46BEFD3C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Önemli İdari İş ve Pozisyonlar için yetişmiş yedek eleman eksikliği</w:t>
            </w:r>
          </w:p>
        </w:tc>
      </w:tr>
      <w:tr w:rsidR="005915D7" w:rsidRPr="005915D7" w14:paraId="2F8189F0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E20F16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5</w:t>
            </w:r>
          </w:p>
        </w:tc>
        <w:tc>
          <w:tcPr>
            <w:tcW w:w="9327" w:type="dxa"/>
          </w:tcPr>
          <w:p w14:paraId="50D8FD7D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Personel çalışma veriminin düşmesi</w:t>
            </w:r>
          </w:p>
        </w:tc>
      </w:tr>
      <w:tr w:rsidR="005915D7" w:rsidRPr="005915D7" w14:paraId="7F97927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59AC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6</w:t>
            </w:r>
          </w:p>
        </w:tc>
        <w:tc>
          <w:tcPr>
            <w:tcW w:w="9327" w:type="dxa"/>
          </w:tcPr>
          <w:p w14:paraId="615E7411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Kaliteli ders işlenememesi ve sağlık problemleri</w:t>
            </w:r>
          </w:p>
        </w:tc>
      </w:tr>
      <w:tr w:rsidR="005915D7" w:rsidRPr="005915D7" w14:paraId="1DF4548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4DB5E8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7</w:t>
            </w:r>
          </w:p>
        </w:tc>
        <w:tc>
          <w:tcPr>
            <w:tcW w:w="9327" w:type="dxa"/>
          </w:tcPr>
          <w:p w14:paraId="1EC59BBD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Öğretim elemanlarının yetersizliği ve eğitim kalitesinin düşmesi</w:t>
            </w:r>
          </w:p>
        </w:tc>
      </w:tr>
      <w:tr w:rsidR="005915D7" w:rsidRPr="005915D7" w14:paraId="03ECBBA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15BF26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8</w:t>
            </w:r>
          </w:p>
        </w:tc>
        <w:tc>
          <w:tcPr>
            <w:tcW w:w="9327" w:type="dxa"/>
          </w:tcPr>
          <w:p w14:paraId="7F6FED3A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Yeterli nitelikte yayın ve proje üretilememesi</w:t>
            </w:r>
          </w:p>
        </w:tc>
      </w:tr>
      <w:tr w:rsidR="005915D7" w:rsidRPr="005915D7" w14:paraId="6464C76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BE82A5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9</w:t>
            </w:r>
          </w:p>
        </w:tc>
        <w:tc>
          <w:tcPr>
            <w:tcW w:w="9327" w:type="dxa"/>
          </w:tcPr>
          <w:p w14:paraId="04AC6329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Çalışan motivasyonunun düşmesi ve verimliliğin azalması</w:t>
            </w:r>
          </w:p>
        </w:tc>
      </w:tr>
      <w:tr w:rsidR="005915D7" w:rsidRPr="005915D7" w14:paraId="0FDB4AF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38EE5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10</w:t>
            </w:r>
          </w:p>
        </w:tc>
        <w:tc>
          <w:tcPr>
            <w:tcW w:w="9327" w:type="dxa"/>
          </w:tcPr>
          <w:p w14:paraId="7FCDA90D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Süre uzatımı gereken durumlarda gerekli yazışmaların yapılmaması (Akademik personelin lisansüstü eğitim süresi, görev süresi uzatma, vb.)</w:t>
            </w:r>
          </w:p>
        </w:tc>
      </w:tr>
      <w:tr w:rsidR="005915D7" w:rsidRPr="005915D7" w14:paraId="3878BC15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D7A74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11</w:t>
            </w:r>
          </w:p>
        </w:tc>
        <w:tc>
          <w:tcPr>
            <w:tcW w:w="9327" w:type="dxa"/>
          </w:tcPr>
          <w:p w14:paraId="6E39BF9C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Bütçe olanaklarında meydana gelen olumsuzluklar</w:t>
            </w:r>
          </w:p>
        </w:tc>
      </w:tr>
      <w:tr w:rsidR="005915D7" w:rsidRPr="005915D7" w14:paraId="5275E3C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AD4479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12</w:t>
            </w:r>
          </w:p>
        </w:tc>
        <w:tc>
          <w:tcPr>
            <w:tcW w:w="9327" w:type="dxa"/>
          </w:tcPr>
          <w:p w14:paraId="0CCA92FE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Mal ve Hizmet alımının bütçede dikkate alınmaması</w:t>
            </w:r>
          </w:p>
        </w:tc>
      </w:tr>
      <w:tr w:rsidR="005915D7" w:rsidRPr="005915D7" w14:paraId="5A1C5BF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FB02A6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13</w:t>
            </w:r>
          </w:p>
        </w:tc>
        <w:tc>
          <w:tcPr>
            <w:tcW w:w="9327" w:type="dxa"/>
          </w:tcPr>
          <w:p w14:paraId="7457747A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Fakülte dergisinin zamanında çıkarılamaması</w:t>
            </w:r>
          </w:p>
        </w:tc>
      </w:tr>
      <w:tr w:rsidR="005915D7" w:rsidRPr="005915D7" w14:paraId="0BA1A13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D00DF16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14</w:t>
            </w:r>
          </w:p>
        </w:tc>
        <w:tc>
          <w:tcPr>
            <w:tcW w:w="9327" w:type="dxa"/>
          </w:tcPr>
          <w:p w14:paraId="757B05FD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Değişime açık olmayan personel istihdamı</w:t>
            </w:r>
          </w:p>
        </w:tc>
      </w:tr>
      <w:tr w:rsidR="005915D7" w:rsidRPr="005915D7" w14:paraId="788D8EE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B1860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15</w:t>
            </w:r>
          </w:p>
        </w:tc>
        <w:tc>
          <w:tcPr>
            <w:tcW w:w="9327" w:type="dxa"/>
          </w:tcPr>
          <w:p w14:paraId="7F6FA157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Teorik eğitimin yanında yeterli uygulama yapılamaması</w:t>
            </w:r>
          </w:p>
        </w:tc>
      </w:tr>
      <w:tr w:rsidR="005915D7" w:rsidRPr="005915D7" w14:paraId="655AB54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9AFF6F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16</w:t>
            </w:r>
          </w:p>
        </w:tc>
        <w:tc>
          <w:tcPr>
            <w:tcW w:w="9327" w:type="dxa"/>
          </w:tcPr>
          <w:p w14:paraId="1EA2C48A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EBYS aracılığıyla gönderilen süreli yazıların ilgililer tarafından takip edilememesi</w:t>
            </w:r>
          </w:p>
        </w:tc>
      </w:tr>
      <w:tr w:rsidR="005915D7" w:rsidRPr="005915D7" w14:paraId="28808D6B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3EA3CA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17</w:t>
            </w:r>
          </w:p>
        </w:tc>
        <w:tc>
          <w:tcPr>
            <w:tcW w:w="9327" w:type="dxa"/>
          </w:tcPr>
          <w:p w14:paraId="2C25281C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EBYS’den gelen yazılara zamanında ve istenilen nitelikte cevap verilmemesi</w:t>
            </w:r>
          </w:p>
        </w:tc>
      </w:tr>
      <w:tr w:rsidR="005915D7" w:rsidRPr="005915D7" w14:paraId="148FE5D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6BE1424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18</w:t>
            </w:r>
          </w:p>
        </w:tc>
        <w:tc>
          <w:tcPr>
            <w:tcW w:w="9327" w:type="dxa"/>
          </w:tcPr>
          <w:p w14:paraId="251793DA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 xml:space="preserve">EBYS arşivinde/ Arşivlerde ihtiyaç durumunda belge/bilgi bulunamaması </w:t>
            </w:r>
          </w:p>
        </w:tc>
      </w:tr>
      <w:tr w:rsidR="005915D7" w:rsidRPr="005915D7" w14:paraId="1310DF19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F7051A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19</w:t>
            </w:r>
          </w:p>
        </w:tc>
        <w:tc>
          <w:tcPr>
            <w:tcW w:w="9327" w:type="dxa"/>
          </w:tcPr>
          <w:p w14:paraId="42FA3004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Gerekli bilgi birikimine sahip olmayan mezunların oluşması</w:t>
            </w:r>
          </w:p>
        </w:tc>
      </w:tr>
      <w:tr w:rsidR="005915D7" w:rsidRPr="005915D7" w14:paraId="0933B8B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B8D2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20</w:t>
            </w:r>
          </w:p>
        </w:tc>
        <w:tc>
          <w:tcPr>
            <w:tcW w:w="9327" w:type="dxa"/>
          </w:tcPr>
          <w:p w14:paraId="327337E2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Mezunların istihdamının istenen düzeyde gerçekleşmemesi</w:t>
            </w:r>
          </w:p>
        </w:tc>
      </w:tr>
      <w:tr w:rsidR="005915D7" w:rsidRPr="005915D7" w14:paraId="2E9321EC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041EF4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21</w:t>
            </w:r>
          </w:p>
        </w:tc>
        <w:tc>
          <w:tcPr>
            <w:tcW w:w="9327" w:type="dxa"/>
          </w:tcPr>
          <w:p w14:paraId="1C84D2AE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Öğrenci işlemlerinde hata olması</w:t>
            </w:r>
          </w:p>
        </w:tc>
      </w:tr>
      <w:tr w:rsidR="005915D7" w:rsidRPr="005915D7" w14:paraId="1BB61DA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D8923D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22</w:t>
            </w:r>
          </w:p>
        </w:tc>
        <w:tc>
          <w:tcPr>
            <w:tcW w:w="9327" w:type="dxa"/>
          </w:tcPr>
          <w:p w14:paraId="7131B9E9" w14:textId="417FBA11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Yurt içi ve yurt dışı öğrenci değişim programlarının (Erasmus, Farabi ve Mevlâna vb.) yanlış yönetilmesi</w:t>
            </w:r>
          </w:p>
        </w:tc>
      </w:tr>
      <w:tr w:rsidR="005915D7" w:rsidRPr="005915D7" w14:paraId="126020BE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49D3D68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23</w:t>
            </w:r>
          </w:p>
        </w:tc>
        <w:tc>
          <w:tcPr>
            <w:tcW w:w="9327" w:type="dxa"/>
          </w:tcPr>
          <w:p w14:paraId="0F49842B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Kayıt sürecinde öğrencinin danışman hocaya ulaşamaması</w:t>
            </w:r>
          </w:p>
        </w:tc>
      </w:tr>
      <w:tr w:rsidR="005915D7" w:rsidRPr="005915D7" w14:paraId="71AC35C5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D4D891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24</w:t>
            </w:r>
          </w:p>
        </w:tc>
        <w:tc>
          <w:tcPr>
            <w:tcW w:w="9327" w:type="dxa"/>
          </w:tcPr>
          <w:p w14:paraId="5C84E759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Ders programlarının akademik takvimde belirtilen süre içerisinde yapılamaması ve ders saatlerinin çakışması</w:t>
            </w:r>
          </w:p>
        </w:tc>
      </w:tr>
      <w:tr w:rsidR="005915D7" w:rsidRPr="005915D7" w14:paraId="0BDE3B64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697AAB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25</w:t>
            </w:r>
          </w:p>
        </w:tc>
        <w:tc>
          <w:tcPr>
            <w:tcW w:w="9327" w:type="dxa"/>
          </w:tcPr>
          <w:p w14:paraId="337E35AF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Sınav programlarının akademik takvimde belirtilen süre içerisinde yapılamaması ve sınav saatlerinin çakışması</w:t>
            </w:r>
          </w:p>
        </w:tc>
      </w:tr>
      <w:tr w:rsidR="005915D7" w:rsidRPr="005915D7" w14:paraId="01450DF3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799235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26</w:t>
            </w:r>
          </w:p>
        </w:tc>
        <w:tc>
          <w:tcPr>
            <w:tcW w:w="9327" w:type="dxa"/>
          </w:tcPr>
          <w:p w14:paraId="78EEEE9E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Web sayfalarında bölüm bilgilerinde ve ders içeriklerinde hata</w:t>
            </w:r>
          </w:p>
        </w:tc>
      </w:tr>
      <w:tr w:rsidR="005915D7" w:rsidRPr="005915D7" w14:paraId="13AB924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134E22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27</w:t>
            </w:r>
          </w:p>
        </w:tc>
        <w:tc>
          <w:tcPr>
            <w:tcW w:w="9327" w:type="dxa"/>
          </w:tcPr>
          <w:p w14:paraId="74D46820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Kişi üzerine eksik ya da fazla zimmet yapılması</w:t>
            </w:r>
          </w:p>
        </w:tc>
      </w:tr>
      <w:tr w:rsidR="005915D7" w:rsidRPr="005915D7" w14:paraId="230AFE44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816A08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28</w:t>
            </w:r>
          </w:p>
        </w:tc>
        <w:tc>
          <w:tcPr>
            <w:tcW w:w="9327" w:type="dxa"/>
          </w:tcPr>
          <w:p w14:paraId="571A325D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Ekonomik ömrünü tamamlayan malzemelerin hurdaya ayrılmaması</w:t>
            </w:r>
          </w:p>
        </w:tc>
      </w:tr>
      <w:tr w:rsidR="005915D7" w:rsidRPr="005915D7" w14:paraId="34ED7A98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7C9406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29</w:t>
            </w:r>
          </w:p>
        </w:tc>
        <w:tc>
          <w:tcPr>
            <w:tcW w:w="9327" w:type="dxa"/>
          </w:tcPr>
          <w:p w14:paraId="7EB9B1F8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Hatalı tahakkuk işlemi gerçekleşmesi, Yersiz ve fazla ödemeler</w:t>
            </w:r>
          </w:p>
        </w:tc>
      </w:tr>
      <w:tr w:rsidR="005915D7" w:rsidRPr="005915D7" w14:paraId="470C22E6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584EAA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30</w:t>
            </w:r>
          </w:p>
        </w:tc>
        <w:tc>
          <w:tcPr>
            <w:tcW w:w="9327" w:type="dxa"/>
          </w:tcPr>
          <w:p w14:paraId="272B669B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Tahakkuk ve özlük işlerinde kişisel bilgi ve dosyaların gizliliğinin sağlanamaması</w:t>
            </w:r>
          </w:p>
        </w:tc>
      </w:tr>
      <w:tr w:rsidR="005915D7" w:rsidRPr="005915D7" w14:paraId="4264B85F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7A39C2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31</w:t>
            </w:r>
          </w:p>
        </w:tc>
        <w:tc>
          <w:tcPr>
            <w:tcW w:w="9327" w:type="dxa"/>
          </w:tcPr>
          <w:p w14:paraId="1AAB8D9E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Ölçme ve değerlendirmede hata</w:t>
            </w:r>
          </w:p>
        </w:tc>
      </w:tr>
      <w:tr w:rsidR="005915D7" w:rsidRPr="005915D7" w14:paraId="4C4EBF80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D01E36A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32</w:t>
            </w:r>
          </w:p>
        </w:tc>
        <w:tc>
          <w:tcPr>
            <w:tcW w:w="9327" w:type="dxa"/>
          </w:tcPr>
          <w:p w14:paraId="3C7E1740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Acil durumlarda (yangın, sel, deprem gibi) gerekli materyallerin yetersiz olması</w:t>
            </w:r>
          </w:p>
        </w:tc>
      </w:tr>
      <w:tr w:rsidR="005915D7" w:rsidRPr="005915D7" w14:paraId="04098DF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41575C2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33</w:t>
            </w:r>
          </w:p>
        </w:tc>
        <w:tc>
          <w:tcPr>
            <w:tcW w:w="9327" w:type="dxa"/>
          </w:tcPr>
          <w:p w14:paraId="4653484D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Acil durumlarda Sağlık Riski ve Can güvenliği</w:t>
            </w:r>
          </w:p>
        </w:tc>
      </w:tr>
      <w:tr w:rsidR="005915D7" w:rsidRPr="005915D7" w14:paraId="3BAC8CB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98D87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34</w:t>
            </w:r>
          </w:p>
        </w:tc>
        <w:tc>
          <w:tcPr>
            <w:tcW w:w="9327" w:type="dxa"/>
          </w:tcPr>
          <w:p w14:paraId="6BB5E203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Elektronik/Elektrikli cihazların bozulması</w:t>
            </w:r>
          </w:p>
        </w:tc>
      </w:tr>
      <w:tr w:rsidR="005915D7" w:rsidRPr="005915D7" w14:paraId="1BA37E5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59E4907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35</w:t>
            </w:r>
          </w:p>
        </w:tc>
        <w:tc>
          <w:tcPr>
            <w:tcW w:w="9327" w:type="dxa"/>
          </w:tcPr>
          <w:p w14:paraId="04646C83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Asansör periyodik bakımlarının zamanında yapılamaması</w:t>
            </w:r>
          </w:p>
        </w:tc>
      </w:tr>
      <w:tr w:rsidR="005915D7" w:rsidRPr="005915D7" w14:paraId="4E31063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326B2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36</w:t>
            </w:r>
          </w:p>
        </w:tc>
        <w:tc>
          <w:tcPr>
            <w:tcW w:w="9327" w:type="dxa"/>
          </w:tcPr>
          <w:p w14:paraId="2B46978F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Amfilerin çatı akıtması</w:t>
            </w:r>
          </w:p>
        </w:tc>
      </w:tr>
      <w:tr w:rsidR="005915D7" w:rsidRPr="005915D7" w14:paraId="7C3B5C4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C9425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37</w:t>
            </w:r>
          </w:p>
        </w:tc>
        <w:tc>
          <w:tcPr>
            <w:tcW w:w="9327" w:type="dxa"/>
          </w:tcPr>
          <w:p w14:paraId="49026722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 xml:space="preserve"> Hırsızlık riski</w:t>
            </w:r>
          </w:p>
        </w:tc>
      </w:tr>
      <w:tr w:rsidR="005915D7" w:rsidRPr="005915D7" w14:paraId="17F952DE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507407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38</w:t>
            </w:r>
          </w:p>
        </w:tc>
        <w:tc>
          <w:tcPr>
            <w:tcW w:w="9327" w:type="dxa"/>
          </w:tcPr>
          <w:p w14:paraId="057FEED0" w14:textId="6D07A9FD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Çatı şıngıllarının rüzgârda uçarak düşmesi</w:t>
            </w:r>
          </w:p>
        </w:tc>
      </w:tr>
      <w:tr w:rsidR="005915D7" w:rsidRPr="005915D7" w14:paraId="48149EE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ECD60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39</w:t>
            </w:r>
          </w:p>
        </w:tc>
        <w:tc>
          <w:tcPr>
            <w:tcW w:w="9327" w:type="dxa"/>
          </w:tcPr>
          <w:p w14:paraId="62DCB4E5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Temizlik hizmetlerinde aksama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A43A0"/>
    <w:rsid w:val="005915D7"/>
    <w:rsid w:val="009113F9"/>
    <w:rsid w:val="00B965BB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3</cp:revision>
  <dcterms:created xsi:type="dcterms:W3CDTF">2025-05-07T21:31:00Z</dcterms:created>
  <dcterms:modified xsi:type="dcterms:W3CDTF">2026-02-11T13:31:00Z</dcterms:modified>
</cp:coreProperties>
</file>