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7"/>
        <w:gridCol w:w="2363"/>
        <w:gridCol w:w="1964"/>
        <w:gridCol w:w="1316"/>
        <w:gridCol w:w="1572"/>
        <w:tblGridChange w:id="0">
          <w:tblGrid>
            <w:gridCol w:w="1847"/>
            <w:gridCol w:w="2363"/>
            <w:gridCol w:w="1964"/>
            <w:gridCol w:w="1316"/>
            <w:gridCol w:w="1572"/>
          </w:tblGrid>
        </w:tblGridChange>
      </w:tblGrid>
      <w:tr>
        <w:trPr>
          <w:cantSplit w:val="0"/>
          <w:trHeight w:val="341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bookmarkStart w:colFirst="0" w:colLast="0" w:name="_heading=h.7qp26aulwev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035685" cy="104648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685" cy="1046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03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T.C.</w:t>
            </w:r>
          </w:p>
          <w:p w:rsidR="00000000" w:rsidDel="00000000" w:rsidP="00000000" w:rsidRDefault="00000000" w:rsidRPr="00000000" w14:paraId="00000006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KÜTAHYA DUMLUPINAR ÜNİVERSİTESİ</w:t>
            </w:r>
          </w:p>
          <w:p w:rsidR="00000000" w:rsidDel="00000000" w:rsidP="00000000" w:rsidRDefault="00000000" w:rsidRPr="00000000" w14:paraId="00000007">
            <w:pPr>
              <w:pBdr>
                <w:right w:color="000000" w:space="4" w:sz="4" w:val="single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TAVŞANLI UYGULAMALI BİLİMLER FAKÜLTESİ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BÖLÜM SEKRETERLİĞİ BİRİMİ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Doküman No: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DPÜ.TUBİF.GT.007</w:t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Yayın Tarihi: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04.12.2024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Tarihi: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No: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Sayfa: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21">
      <w:pPr>
        <w:spacing w:after="0" w:before="240" w:lineRule="auto"/>
        <w:ind w:left="2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u w:val="single"/>
          <w:rtl w:val="0"/>
        </w:rPr>
        <w:t xml:space="preserve">BAĞLI OLDUĞU BİRİM: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Fakülte Sekreteri / Fakülte Dekan ve Dekan Yardımcıları</w:t>
      </w:r>
      <w:bookmarkStart w:colFirst="0" w:colLast="0" w:name="bookmark=id.rytds475bgu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1"/>
        <w:keepLines w:val="1"/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u w:val="single"/>
          <w:rtl w:val="0"/>
        </w:rPr>
        <w:t xml:space="preserve">GÖREV VE SORUMLULUKLARI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tabs>
          <w:tab w:val="left" w:leader="none" w:pos="442"/>
        </w:tabs>
        <w:spacing w:after="0" w:line="274" w:lineRule="auto"/>
        <w:ind w:left="785" w:right="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Fakültenin iş takvimine bağlı iş ve işlemlerini başlatmak, takibini yapmak ve Fakülte Sekreterliğine bilgi vermek,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tabs>
          <w:tab w:val="left" w:leader="none" w:pos="34"/>
        </w:tabs>
        <w:spacing w:after="0" w:line="274" w:lineRule="auto"/>
        <w:ind w:left="785" w:right="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Gerektiğinde diğer birimlerle iş birliği yapmak,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tabs>
          <w:tab w:val="left" w:leader="none" w:pos="34"/>
        </w:tabs>
        <w:spacing w:after="0" w:line="274" w:lineRule="auto"/>
        <w:ind w:left="785" w:right="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Görevi ile ilgili demirbaş malzemeleri her an kullanıma hazır konumda tutmak.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tabs>
          <w:tab w:val="left" w:leader="none" w:pos="34"/>
        </w:tabs>
        <w:spacing w:after="0" w:line="274" w:lineRule="auto"/>
        <w:ind w:left="785" w:right="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Dekanlığın her türlü yazılarını, yazışma kurallarına uygun olarak en kısa zamanda yazmak. 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Mezuniyet Sınavları işlemleri.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Muafiyet ve intibak işlemleri.(Yatay Geçiş, Dikey Geçiş, Özel ve Misafir öğrenci ile yeni öğrenciler).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Dış üniversite yaz okulu not işlemleri.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line="276" w:lineRule="auto"/>
        <w:ind w:left="785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Mezuniyet İşlemleri;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0" w:line="276" w:lineRule="auto"/>
        <w:ind w:left="108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Sistemden mezun olan öğrencilerin günlük olarak takip edilmesi.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0" w:line="276" w:lineRule="auto"/>
        <w:ind w:left="108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Mezun adayı listesi oluşturulması ve Dekanlık Makamına sunulması.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Maddi hata başvurularının alınıp, Dekanlık Makamına sunulması.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after="0" w:line="276" w:lineRule="auto"/>
        <w:ind w:left="785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Mazeret sınavı işlemleri.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0" w:line="276" w:lineRule="auto"/>
        <w:ind w:left="785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0"/>
          <w:szCs w:val="20"/>
          <w:rtl w:val="0"/>
        </w:rPr>
        <w:t xml:space="preserve">Mazeretli kayıt taleplerinin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alınıp, Dekanlık Makamına sunulması.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Fakültemiz Web sayfasındaki öğrenci duyuru işlemleri.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Bölüm Başkanlığı tarafından belirlenen % 10’a giren öğrencilerin Dekanlık Makamına sunulması.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color w:val="0d0d0d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0"/>
          <w:szCs w:val="20"/>
          <w:rtl w:val="0"/>
        </w:rPr>
        <w:t xml:space="preserve">Sınav Tanımlama işlemleri.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color w:val="0d0d0d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0"/>
          <w:szCs w:val="20"/>
          <w:rtl w:val="0"/>
        </w:rPr>
        <w:t xml:space="preserve">Kayıt dondurma taleplerinin alınarak, Dekanlık Makamına sunulması.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color w:val="0d0d0d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0"/>
          <w:szCs w:val="20"/>
          <w:rtl w:val="0"/>
        </w:rPr>
        <w:t xml:space="preserve">Lisansüstü sekretarya işlerinin yürütülmesi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color w:val="0d0d0d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0"/>
          <w:szCs w:val="20"/>
          <w:rtl w:val="0"/>
        </w:rPr>
        <w:t xml:space="preserve">Dekanlık Öğrenci İşleri ile Koordineli çalışılması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line="240" w:lineRule="auto"/>
        <w:ind w:left="785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Görevleri ile ilgili mevzuatların takip edilmesi.</w:t>
      </w:r>
      <w:bookmarkStart w:colFirst="0" w:colLast="0" w:name="bookmark=id.f78emose0gy4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Akademik Personel İşlemleri (Personel Ekleme, güncelleme, şifre işlemleri).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Bölüm başkanlığınca verilen işlemlerin yapılması ve takibi.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Üst yönetim tarafından verilecek diğer iş ve işlemleri yapmak.</w:t>
      </w:r>
    </w:p>
    <w:p w:rsidR="00000000" w:rsidDel="00000000" w:rsidP="00000000" w:rsidRDefault="00000000" w:rsidRPr="00000000" w14:paraId="0000003A">
      <w:pPr>
        <w:keepNext w:val="1"/>
        <w:keepLines w:val="1"/>
        <w:spacing w:after="0" w:line="274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SORUMLULUKLARI: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tabs>
          <w:tab w:val="left" w:leader="none" w:pos="726"/>
        </w:tabs>
        <w:spacing w:after="0" w:line="274" w:lineRule="auto"/>
        <w:ind w:left="1160" w:right="4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Fakültedeki idari işlerden dolayı Fakülte Sekreterine karşı sorumludur.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tabs>
          <w:tab w:val="left" w:leader="none" w:pos="740"/>
        </w:tabs>
        <w:spacing w:after="0" w:line="274" w:lineRule="auto"/>
        <w:ind w:left="1160" w:right="4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Fakülte idari uygulamaları Üniversitenin genel idari işleyişine uygun olması ve birlikteliğin sağlanması bakımından Dekan Yardımcısına karşı sorumludur.</w:t>
      </w:r>
      <w:bookmarkStart w:colFirst="0" w:colLast="0" w:name="bookmark=id.tq3y3wjz8wi3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1"/>
        <w:keepLines w:val="1"/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YASAL MEVZUAT / STANDARTLAR</w:t>
      </w:r>
    </w:p>
    <w:p w:rsidR="00000000" w:rsidDel="00000000" w:rsidP="00000000" w:rsidRDefault="00000000" w:rsidRPr="00000000" w14:paraId="0000003E">
      <w:pPr>
        <w:numPr>
          <w:ilvl w:val="8"/>
          <w:numId w:val="1"/>
        </w:numPr>
        <w:tabs>
          <w:tab w:val="left" w:leader="none" w:pos="1155"/>
        </w:tabs>
        <w:spacing w:after="0" w:line="240" w:lineRule="auto"/>
        <w:ind w:left="799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657 sayılı Devlet Memurları Kanunu</w:t>
      </w:r>
    </w:p>
    <w:p w:rsidR="00000000" w:rsidDel="00000000" w:rsidP="00000000" w:rsidRDefault="00000000" w:rsidRPr="00000000" w14:paraId="0000003F">
      <w:pPr>
        <w:numPr>
          <w:ilvl w:val="8"/>
          <w:numId w:val="4"/>
        </w:numPr>
        <w:tabs>
          <w:tab w:val="left" w:leader="none" w:pos="1155"/>
        </w:tabs>
        <w:spacing w:after="0" w:line="240" w:lineRule="auto"/>
        <w:ind w:left="799" w:hanging="18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2547 sayılı Yüksek Öğretim Kanunu ilgili yasa ve Mevzuatlar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5">
      <w:start w:val="1"/>
      <w:numFmt w:val="bullet"/>
      <w:lvlText w:val="●"/>
      <w:lvlJc w:val="left"/>
      <w:pPr>
        <w:ind w:left="0" w:firstLine="0"/>
      </w:pPr>
      <w:rPr>
        <w:rFonts w:ascii="Noto Sans Symbols" w:cs="Noto Sans Symbols" w:eastAsia="Noto Sans Symbols" w:hAnsi="Noto Sans Symbols"/>
        <w:b w:val="1"/>
        <w:bCs w:val="1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Times New Roman" w:cs="Times New Roman" w:eastAsia="Times New Roman" w:hAnsi="Times New Roman"/>
        <w:b w:val="1"/>
        <w:bCs w:val="1"/>
        <w:i w:val="1"/>
        <w:iCs w:val="1"/>
        <w:smallCaps w:val="0"/>
        <w:strike w:val="0"/>
        <w:color w:val="000000"/>
        <w:sz w:val="23"/>
        <w:szCs w:val="23"/>
        <w:u w:val="none"/>
        <w:vertAlign w:val="baseline"/>
      </w:rPr>
    </w:lvl>
    <w:lvl w:ilvl="8">
      <w:start w:val="1"/>
      <w:numFmt w:val="bullet"/>
      <w:lvlText w:val="●"/>
      <w:lvlJc w:val="left"/>
      <w:pPr>
        <w:ind w:left="0" w:firstLine="0"/>
      </w:pPr>
      <w:rPr>
        <w:rFonts w:ascii="Noto Sans Symbols" w:cs="Noto Sans Symbols" w:eastAsia="Noto Sans Symbols" w:hAnsi="Noto Sans Symbols"/>
        <w:b w:val="1"/>
        <w:bCs w:val="1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85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3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502" w:hanging="360"/>
      </w:pPr>
      <w:rPr/>
    </w:lvl>
    <w:lvl w:ilvl="1">
      <w:start w:val="1"/>
      <w:numFmt w:val="lowerLetter"/>
      <w:lvlText w:val="%2."/>
      <w:lvlJc w:val="left"/>
      <w:pPr>
        <w:ind w:left="1222" w:hanging="360"/>
      </w:pPr>
      <w:rPr/>
    </w:lvl>
    <w:lvl w:ilvl="2">
      <w:start w:val="1"/>
      <w:numFmt w:val="lowerRoman"/>
      <w:lvlText w:val="%3."/>
      <w:lvlJc w:val="right"/>
      <w:pPr>
        <w:ind w:left="1942" w:hanging="180"/>
      </w:pPr>
      <w:rPr/>
    </w:lvl>
    <w:lvl w:ilvl="3">
      <w:start w:val="1"/>
      <w:numFmt w:val="decimal"/>
      <w:lvlText w:val="%4."/>
      <w:lvlJc w:val="left"/>
      <w:pPr>
        <w:ind w:left="2662" w:hanging="360"/>
      </w:pPr>
      <w:rPr/>
    </w:lvl>
    <w:lvl w:ilvl="4">
      <w:start w:val="1"/>
      <w:numFmt w:val="lowerLetter"/>
      <w:lvlText w:val="%5."/>
      <w:lvlJc w:val="left"/>
      <w:pPr>
        <w:ind w:left="3382" w:hanging="360"/>
      </w:pPr>
      <w:rPr/>
    </w:lvl>
    <w:lvl w:ilvl="5">
      <w:start w:val="1"/>
      <w:numFmt w:val="lowerRoman"/>
      <w:lvlText w:val="%6."/>
      <w:lvlJc w:val="right"/>
      <w:pPr>
        <w:ind w:left="4102" w:hanging="180"/>
      </w:pPr>
      <w:rPr/>
    </w:lvl>
    <w:lvl w:ilvl="6">
      <w:start w:val="1"/>
      <w:numFmt w:val="decimal"/>
      <w:lvlText w:val="%7."/>
      <w:lvlJc w:val="left"/>
      <w:pPr>
        <w:ind w:left="4822" w:hanging="360"/>
      </w:pPr>
      <w:rPr/>
    </w:lvl>
    <w:lvl w:ilvl="7">
      <w:start w:val="1"/>
      <w:numFmt w:val="lowerLetter"/>
      <w:lvlText w:val="%8."/>
      <w:lvlJc w:val="left"/>
      <w:pPr>
        <w:ind w:left="5542" w:hanging="360"/>
      </w:pPr>
      <w:rPr/>
    </w:lvl>
    <w:lvl w:ilvl="8">
      <w:start w:val="1"/>
      <w:numFmt w:val="lowerRoman"/>
      <w:lvlText w:val="%9."/>
      <w:lvlJc w:val="right"/>
      <w:pPr>
        <w:ind w:left="6262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1160" w:hanging="360"/>
      </w:pPr>
      <w:rPr/>
    </w:lvl>
    <w:lvl w:ilvl="1">
      <w:start w:val="1"/>
      <w:numFmt w:val="lowerLetter"/>
      <w:lvlText w:val="%2."/>
      <w:lvlJc w:val="left"/>
      <w:pPr>
        <w:ind w:left="1880" w:hanging="360"/>
      </w:pPr>
      <w:rPr/>
    </w:lvl>
    <w:lvl w:ilvl="2">
      <w:start w:val="1"/>
      <w:numFmt w:val="lowerRoman"/>
      <w:lvlText w:val="%3."/>
      <w:lvlJc w:val="right"/>
      <w:pPr>
        <w:ind w:left="2600" w:hanging="180"/>
      </w:pPr>
      <w:rPr/>
    </w:lvl>
    <w:lvl w:ilvl="3">
      <w:start w:val="1"/>
      <w:numFmt w:val="decimal"/>
      <w:lvlText w:val="%4."/>
      <w:lvlJc w:val="left"/>
      <w:pPr>
        <w:ind w:left="3320" w:hanging="360"/>
      </w:pPr>
      <w:rPr/>
    </w:lvl>
    <w:lvl w:ilvl="4">
      <w:start w:val="1"/>
      <w:numFmt w:val="lowerLetter"/>
      <w:lvlText w:val="%5."/>
      <w:lvlJc w:val="left"/>
      <w:pPr>
        <w:ind w:left="4040" w:hanging="360"/>
      </w:pPr>
      <w:rPr/>
    </w:lvl>
    <w:lvl w:ilvl="5">
      <w:start w:val="1"/>
      <w:numFmt w:val="lowerRoman"/>
      <w:lvlText w:val="%6."/>
      <w:lvlJc w:val="right"/>
      <w:pPr>
        <w:ind w:left="4760" w:hanging="180"/>
      </w:pPr>
      <w:rPr/>
    </w:lvl>
    <w:lvl w:ilvl="6">
      <w:start w:val="1"/>
      <w:numFmt w:val="decimal"/>
      <w:lvlText w:val="%7."/>
      <w:lvlJc w:val="left"/>
      <w:pPr>
        <w:ind w:left="5480" w:hanging="360"/>
      </w:pPr>
      <w:rPr/>
    </w:lvl>
    <w:lvl w:ilvl="7">
      <w:start w:val="1"/>
      <w:numFmt w:val="lowerLetter"/>
      <w:lvlText w:val="%8."/>
      <w:lvlJc w:val="left"/>
      <w:pPr>
        <w:ind w:left="6200" w:hanging="360"/>
      </w:pPr>
      <w:rPr/>
    </w:lvl>
    <w:lvl w:ilvl="8">
      <w:start w:val="1"/>
      <w:numFmt w:val="lowerRoman"/>
      <w:lvlText w:val="%9."/>
      <w:lvlJc w:val="right"/>
      <w:pPr>
        <w:ind w:left="69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t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Wa2Skj3P3AS+XuoqsIx/hU6hGw==">CgMxLjAyDWguN3FwMjZhdWx3ZXYyDmlkLnJ5dGRzNDc1Ymd1Mg9pZC5mNzhlbW9zZTBneTQyD2lkLnRxM3kzd2p6OHdpMzgAciExZWx0NzZsWFNJTG5vbVYwbXBONnVLVm5jWDZRdnNLQVk=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