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yv7yg6tily78" w:id="0"/>
    <w:bookmarkEnd w:id="0"/>
    <w:p w:rsidR="00000000" w:rsidDel="00000000" w:rsidP="00000000" w:rsidRDefault="00000000" w:rsidRPr="00000000" w14:paraId="00000001">
      <w:pPr>
        <w:jc w:val="cente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Pr>
        <w:drawing>
          <wp:inline distB="114300" distT="114300" distL="114300" distR="114300">
            <wp:extent cx="2106450" cy="1492308"/>
            <wp:effectExtent b="0" l="0" r="0" t="0"/>
            <wp:docPr id="1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106450" cy="1492308"/>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T.C.</w:t>
      </w:r>
    </w:p>
    <w:p w:rsidR="00000000" w:rsidDel="00000000" w:rsidP="00000000" w:rsidRDefault="00000000" w:rsidRPr="00000000" w14:paraId="00000006">
      <w:pPr>
        <w:spacing w:after="80" w:before="20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KÜTAHYA DUMLUPINAR ÜNİVERSİTESİ</w:t>
      </w:r>
    </w:p>
    <w:p w:rsidR="00000000" w:rsidDel="00000000" w:rsidP="00000000" w:rsidRDefault="00000000" w:rsidRPr="00000000" w14:paraId="00000007">
      <w:pPr>
        <w:spacing w:after="80" w:before="20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TAVŞANLI UYGULAMALI BİLİMLER FAKÜLTESİ</w:t>
      </w:r>
    </w:p>
    <w:p w:rsidR="00000000" w:rsidDel="00000000" w:rsidP="00000000" w:rsidRDefault="00000000" w:rsidRPr="00000000" w14:paraId="00000008">
      <w:pPr>
        <w:spacing w:after="80" w:before="200" w:lineRule="auto"/>
        <w:jc w:val="cente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09">
      <w:pPr>
        <w:spacing w:after="80" w:before="200" w:lineRule="auto"/>
        <w:jc w:val="cente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0A">
      <w:pPr>
        <w:spacing w:after="80" w:before="200" w:lineRule="auto"/>
        <w:jc w:val="cente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0B">
      <w:pPr>
        <w:spacing w:after="80" w:before="20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TS EN ISO 9001:2015 ve TS EN ISO 14001:2015 </w:t>
      </w:r>
    </w:p>
    <w:p w:rsidR="00000000" w:rsidDel="00000000" w:rsidP="00000000" w:rsidRDefault="00000000" w:rsidRPr="00000000" w14:paraId="0000000C">
      <w:pPr>
        <w:spacing w:after="80" w:before="20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ENTEGRE KALİTE YÖNETİM SİSTEMİ</w:t>
      </w:r>
    </w:p>
    <w:p w:rsidR="00000000" w:rsidDel="00000000" w:rsidP="00000000" w:rsidRDefault="00000000" w:rsidRPr="00000000" w14:paraId="0000000D">
      <w:pPr>
        <w:spacing w:after="80" w:before="200" w:lineRule="auto"/>
        <w:jc w:val="center"/>
        <w:rPr>
          <w:rFonts w:ascii="Times New Roman" w:cs="Times New Roman" w:eastAsia="Times New Roman" w:hAnsi="Times New Roman"/>
          <w:b w:val="1"/>
          <w:bCs w:val="1"/>
          <w:color w:val="000000"/>
        </w:rPr>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2410" w:top="2694" w:left="1134" w:right="1134" w:header="709" w:footer="709"/>
          <w:pgNumType w:start="0"/>
          <w:titlePg w:val="1"/>
        </w:sectPr>
      </w:pPr>
      <w:bookmarkStart w:colFirst="0" w:colLast="0" w:name="_heading=h.vous8ragi7pw" w:id="1"/>
      <w:bookmarkEnd w:id="1"/>
      <w:r w:rsidDel="00000000" w:rsidR="00000000" w:rsidRPr="00000000">
        <w:rPr>
          <w:rFonts w:ascii="Times New Roman" w:cs="Times New Roman" w:eastAsia="Times New Roman" w:hAnsi="Times New Roman"/>
          <w:b w:val="1"/>
          <w:bCs w:val="1"/>
          <w:color w:val="000000"/>
          <w:rtl w:val="0"/>
        </w:rPr>
        <w:t xml:space="preserve">ENTEGRE KALİTE EL KİTABI</w:t>
      </w:r>
    </w:p>
    <w:p w:rsidR="00000000" w:rsidDel="00000000" w:rsidP="00000000" w:rsidRDefault="00000000" w:rsidRPr="00000000" w14:paraId="0000000E">
      <w:pPr>
        <w:pStyle w:val="Heading1"/>
        <w:numPr>
          <w:ilvl w:val="0"/>
          <w:numId w:val="31"/>
        </w:numPr>
        <w:spacing w:line="276" w:lineRule="auto"/>
        <w:ind w:left="720" w:hanging="360"/>
        <w:jc w:val="both"/>
        <w:rPr>
          <w:rFonts w:ascii="Times New Roman" w:cs="Times New Roman" w:eastAsia="Times New Roman" w:hAnsi="Times New Roman"/>
          <w:color w:val="000000"/>
          <w:sz w:val="20"/>
          <w:szCs w:val="20"/>
        </w:rPr>
      </w:pPr>
      <w:bookmarkStart w:colFirst="0" w:colLast="0" w:name="_heading=h.rogvdkqz50cc" w:id="2"/>
      <w:bookmarkEnd w:id="2"/>
      <w:r w:rsidDel="00000000" w:rsidR="00000000" w:rsidRPr="00000000">
        <w:rPr>
          <w:rFonts w:ascii="Times New Roman" w:cs="Times New Roman" w:eastAsia="Times New Roman" w:hAnsi="Times New Roman"/>
          <w:color w:val="000000"/>
          <w:sz w:val="20"/>
          <w:szCs w:val="20"/>
          <w:rtl w:val="0"/>
        </w:rPr>
        <w:t xml:space="preserve">Kapsam</w:t>
      </w:r>
    </w:p>
    <w:p w:rsidR="00000000" w:rsidDel="00000000" w:rsidP="00000000" w:rsidRDefault="00000000" w:rsidRPr="00000000" w14:paraId="0000000F">
      <w:pPr>
        <w:ind w:firstLine="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 el kitabının hazırlanma amacı, Tavşanlı Uygulamalı Bilimler Fakültesi (</w:t>
      </w:r>
      <w:r w:rsidDel="00000000" w:rsidR="00000000" w:rsidRPr="00000000">
        <w:rPr>
          <w:rFonts w:ascii="Times New Roman" w:cs="Times New Roman" w:eastAsia="Times New Roman" w:hAnsi="Times New Roman"/>
          <w:color w:val="000000"/>
          <w:rtl w:val="0"/>
        </w:rPr>
        <w:t xml:space="preserve">TUBİF)</w:t>
      </w:r>
      <w:r w:rsidDel="00000000" w:rsidR="00000000" w:rsidRPr="00000000">
        <w:rPr>
          <w:rFonts w:ascii="Times New Roman" w:cs="Times New Roman" w:eastAsia="Times New Roman" w:hAnsi="Times New Roman"/>
          <w:rtl w:val="0"/>
        </w:rPr>
        <w:t xml:space="preserve">’nde yürütülen Kalite Yönetim Sistemi (KYS) ve </w:t>
      </w:r>
      <w:r w:rsidDel="00000000" w:rsidR="00000000" w:rsidRPr="00000000">
        <w:rPr>
          <w:rFonts w:ascii="Times New Roman" w:cs="Times New Roman" w:eastAsia="Times New Roman" w:hAnsi="Times New Roman"/>
          <w:color w:val="000000"/>
          <w:rtl w:val="0"/>
        </w:rPr>
        <w:t xml:space="preserve">Çevre Yönetim Sistemi (ÇYS)</w:t>
      </w:r>
      <w:r w:rsidDel="00000000" w:rsidR="00000000" w:rsidRPr="00000000">
        <w:rPr>
          <w:rFonts w:ascii="Times New Roman" w:cs="Times New Roman" w:eastAsia="Times New Roman" w:hAnsi="Times New Roman"/>
          <w:rtl w:val="0"/>
        </w:rPr>
        <w:t xml:space="preserve">'nin etkili bir şekilde işlemesi için gerekli süreçlerin tanımlanması, ilişkilendirilmesi ve kontrol edilmesi yoluyla süreç yaklaşımının ortaya konmasıdır. Ayrıca, yetki ve sorumlulukların net bir şekilde belirtilmesi ve üçüncü taraflara TUBİF’de KYS ve ÇYS'nin nasıl uygulandığının gösterilmesi de hedeflenmektedir.</w:t>
      </w:r>
    </w:p>
    <w:p w:rsidR="00000000" w:rsidDel="00000000" w:rsidP="00000000" w:rsidRDefault="00000000" w:rsidRPr="00000000" w14:paraId="00000010">
      <w:pPr>
        <w:pStyle w:val="Heading1"/>
        <w:numPr>
          <w:ilvl w:val="0"/>
          <w:numId w:val="31"/>
        </w:numPr>
        <w:spacing w:line="276" w:lineRule="auto"/>
        <w:ind w:left="720" w:hanging="360"/>
        <w:jc w:val="both"/>
        <w:rPr>
          <w:rFonts w:ascii="Times New Roman" w:cs="Times New Roman" w:eastAsia="Times New Roman" w:hAnsi="Times New Roman"/>
          <w:color w:val="000000"/>
          <w:sz w:val="20"/>
          <w:szCs w:val="20"/>
        </w:rPr>
      </w:pPr>
      <w:bookmarkStart w:colFirst="0" w:colLast="0" w:name="_heading=h.w4v5vyus8kkc" w:id="3"/>
      <w:bookmarkEnd w:id="3"/>
      <w:r w:rsidDel="00000000" w:rsidR="00000000" w:rsidRPr="00000000">
        <w:rPr>
          <w:rFonts w:ascii="Times New Roman" w:cs="Times New Roman" w:eastAsia="Times New Roman" w:hAnsi="Times New Roman"/>
          <w:color w:val="000000"/>
          <w:sz w:val="20"/>
          <w:szCs w:val="20"/>
          <w:rtl w:val="0"/>
        </w:rPr>
        <w:t xml:space="preserve"> Atıf Yapılan Standart veya Dokümanlar</w:t>
      </w:r>
    </w:p>
    <w:p w:rsidR="00000000" w:rsidDel="00000000" w:rsidP="00000000" w:rsidRDefault="00000000" w:rsidRPr="00000000" w14:paraId="00000011">
      <w:pPr>
        <w:ind w:firstLine="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Entegre Kalite Yönetim Sistemimiz, ISO 9001:2015 ve ISO 14001:2015 standartları çerçevesinde oluşturulmuş ve etkin bir şekilde uygulanmaktadır. Bunun yanı sıra, Entegre Yönetim Sisteminin etkinliğini artırmak amacıyla ISO 9000:2015 ve ISO 14001:2015 standartlarına da referans verilmektedir. Bu kaynak hazırlanırken;</w:t>
      </w:r>
    </w:p>
    <w:p w:rsidR="00000000" w:rsidDel="00000000" w:rsidP="00000000" w:rsidRDefault="00000000" w:rsidRPr="00000000" w14:paraId="00000012">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360" w:lineRule="auto"/>
        <w:ind w:left="1065" w:right="0" w:hanging="705"/>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TS EN ISO 9001:2015 Kalite Yönetim Sistemi Standardı,</w:t>
      </w:r>
    </w:p>
    <w:p w:rsidR="00000000" w:rsidDel="00000000" w:rsidP="00000000" w:rsidRDefault="00000000" w:rsidRPr="00000000" w14:paraId="00000013">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360" w:lineRule="auto"/>
        <w:ind w:left="1065" w:right="0" w:hanging="705"/>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TS EN ISO 14001:2015 Çevre Yönetim Sistemi Standardı,</w:t>
      </w:r>
    </w:p>
    <w:p w:rsidR="00000000" w:rsidDel="00000000" w:rsidP="00000000" w:rsidRDefault="00000000" w:rsidRPr="00000000" w14:paraId="00000014">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360" w:lineRule="auto"/>
        <w:ind w:left="1065" w:right="0" w:hanging="705"/>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Kalite Yönetim Sistemi – Temel Kavramlar ve Sözlük</w:t>
      </w:r>
    </w:p>
    <w:p w:rsidR="00000000" w:rsidDel="00000000" w:rsidP="00000000" w:rsidRDefault="00000000" w:rsidRPr="00000000" w14:paraId="00000015">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360" w:lineRule="auto"/>
        <w:ind w:left="1065" w:right="0" w:hanging="705"/>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Yükseköğretim Kalite Kurulu Ölçütlerinden</w:t>
      </w:r>
    </w:p>
    <w:p w:rsidR="00000000" w:rsidDel="00000000" w:rsidP="00000000" w:rsidRDefault="00000000" w:rsidRPr="00000000" w14:paraId="00000016">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360" w:lineRule="auto"/>
        <w:ind w:left="1065" w:right="0" w:hanging="705"/>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DPÜ Mevzuatı</w:t>
      </w:r>
    </w:p>
    <w:p w:rsidR="00000000" w:rsidDel="00000000" w:rsidP="00000000" w:rsidRDefault="00000000" w:rsidRPr="00000000" w14:paraId="0000001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faydalanılmıştır. Her yönetici, birim ve çalışan, kendi yetki ve sorumlulukları çerçevesinde bu kılavuzun gerekliliklerini yerine getirmekle yükümlüdür.</w:t>
      </w:r>
    </w:p>
    <w:p w:rsidR="00000000" w:rsidDel="00000000" w:rsidP="00000000" w:rsidRDefault="00000000" w:rsidRPr="00000000" w14:paraId="00000018">
      <w:pPr>
        <w:pStyle w:val="Heading1"/>
        <w:numPr>
          <w:ilvl w:val="0"/>
          <w:numId w:val="31"/>
        </w:numPr>
        <w:spacing w:line="276" w:lineRule="auto"/>
        <w:ind w:left="720" w:hanging="360"/>
        <w:jc w:val="both"/>
        <w:rPr>
          <w:rFonts w:ascii="Times New Roman" w:cs="Times New Roman" w:eastAsia="Times New Roman" w:hAnsi="Times New Roman"/>
          <w:color w:val="000000"/>
          <w:sz w:val="20"/>
          <w:szCs w:val="20"/>
        </w:rPr>
      </w:pPr>
      <w:bookmarkStart w:colFirst="0" w:colLast="0" w:name="_heading=h.yl1z3rkuhdpc" w:id="4"/>
      <w:bookmarkEnd w:id="4"/>
      <w:r w:rsidDel="00000000" w:rsidR="00000000" w:rsidRPr="00000000">
        <w:rPr>
          <w:rFonts w:ascii="Times New Roman" w:cs="Times New Roman" w:eastAsia="Times New Roman" w:hAnsi="Times New Roman"/>
          <w:color w:val="000000"/>
          <w:sz w:val="20"/>
          <w:szCs w:val="20"/>
          <w:rtl w:val="0"/>
        </w:rPr>
        <w:t xml:space="preserve">Terimler ve Tarifler</w:t>
      </w:r>
    </w:p>
    <w:tbl>
      <w:tblPr>
        <w:tblStyle w:val="Table1"/>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22"/>
        <w:gridCol w:w="7506"/>
        <w:tblGridChange w:id="0">
          <w:tblGrid>
            <w:gridCol w:w="2122"/>
            <w:gridCol w:w="7506"/>
          </w:tblGrid>
        </w:tblGridChange>
      </w:tblGrid>
      <w:tr>
        <w:trPr>
          <w:cantSplit w:val="0"/>
          <w:tblHeader w:val="0"/>
        </w:trPr>
        <w:tc>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Terimler / Tarifler</w:t>
            </w:r>
          </w:p>
        </w:tc>
        <w:tc>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Açıklama</w:t>
            </w:r>
          </w:p>
        </w:tc>
      </w:tr>
      <w:tr>
        <w:trPr>
          <w:cantSplit w:val="0"/>
          <w:tblHeader w:val="0"/>
        </w:trPr>
        <w:tc>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ISO 9001:2015</w:t>
            </w:r>
          </w:p>
        </w:tc>
        <w:tc>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Kalite Yönetim Sistemleri-Şartlar</w:t>
            </w:r>
          </w:p>
        </w:tc>
      </w:tr>
      <w:tr>
        <w:trPr>
          <w:cantSplit w:val="0"/>
          <w:tblHeader w:val="0"/>
        </w:trPr>
        <w:tc>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ISO 14001:2015</w:t>
            </w:r>
          </w:p>
        </w:tc>
        <w:tc>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Çevre Yönetim Sistemleri-Şartlar</w:t>
            </w:r>
          </w:p>
        </w:tc>
      </w:tr>
      <w:tr>
        <w:trPr>
          <w:cantSplit w:val="0"/>
          <w:tblHeader w:val="0"/>
        </w:trPr>
        <w:tc>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KYS</w:t>
            </w:r>
          </w:p>
        </w:tc>
        <w:tc>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Kalite Yönetim Sistemi</w:t>
            </w:r>
          </w:p>
        </w:tc>
      </w:tr>
      <w:tr>
        <w:trPr>
          <w:cantSplit w:val="0"/>
          <w:tblHeader w:val="0"/>
        </w:trPr>
        <w:tc>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ÇYS</w:t>
            </w:r>
          </w:p>
        </w:tc>
        <w:tc>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Çevre Yönetim Sistemi</w:t>
            </w:r>
          </w:p>
        </w:tc>
      </w:tr>
      <w:tr>
        <w:trPr>
          <w:cantSplit w:val="0"/>
          <w:tblHeader w:val="0"/>
        </w:trPr>
        <w:tc>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DPÜ</w:t>
            </w:r>
          </w:p>
        </w:tc>
        <w:tc>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Kütahya Dumlupınar Üniversitesi</w:t>
            </w:r>
          </w:p>
        </w:tc>
      </w:tr>
      <w:tr>
        <w:trPr>
          <w:cantSplit w:val="0"/>
          <w:tblHeader w:val="0"/>
        </w:trPr>
        <w:tc>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TUBİF</w:t>
            </w:r>
          </w:p>
        </w:tc>
        <w:tc>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Tavşanlı Uygulamalı Bilimler Fakültesi</w:t>
            </w:r>
          </w:p>
        </w:tc>
      </w:tr>
      <w:tr>
        <w:trPr>
          <w:cantSplit w:val="0"/>
          <w:tblHeader w:val="0"/>
        </w:trPr>
        <w:tc>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VYS</w:t>
            </w:r>
          </w:p>
        </w:tc>
        <w:tc>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Veri Yönetim Sistemi</w:t>
            </w:r>
          </w:p>
        </w:tc>
      </w:tr>
      <w:tr>
        <w:trPr>
          <w:cantSplit w:val="0"/>
          <w:tblHeader w:val="0"/>
        </w:trPr>
        <w:tc>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EBYS</w:t>
            </w:r>
          </w:p>
        </w:tc>
        <w:tc>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Elektronik Belge Yönetim Sistemi</w:t>
            </w:r>
          </w:p>
        </w:tc>
      </w:tr>
      <w:tr>
        <w:trPr>
          <w:cantSplit w:val="0"/>
          <w:tblHeader w:val="0"/>
        </w:trPr>
        <w:tc>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Süreç</w:t>
            </w:r>
          </w:p>
        </w:tc>
        <w:tc>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Kaynakların kullanımı ve girdilerin çıktılara dönüştürülmesi amacıyla yönetilen, kaliteyi doğrudan etkileyen faaliyetler dizisidir.</w:t>
            </w:r>
          </w:p>
        </w:tc>
      </w:tr>
      <w:tr>
        <w:trPr>
          <w:cantSplit w:val="0"/>
          <w:tblHeader w:val="0"/>
        </w:trPr>
        <w:tc>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Form</w:t>
            </w:r>
          </w:p>
        </w:tc>
        <w:tc>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Prosedür ve talimatlarda yer alan faaliyetlerin bilgilerini sistematik bir şekilde kaydedebilmeyi sağlayacak şekilde hazırlanmış dokümanlardır.</w:t>
            </w:r>
          </w:p>
        </w:tc>
      </w:tr>
      <w:tr>
        <w:trPr>
          <w:cantSplit w:val="0"/>
          <w:tblHeader w:val="0"/>
        </w:trPr>
        <w:tc>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İş Akışı</w:t>
            </w:r>
          </w:p>
        </w:tc>
        <w:tc>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Yapılacak işlerin gerçekleştirilme adımlarını açıklayan ve yukarıdan aşağıya doğru bir gidişatı tanımlayan dokümanlardır.</w:t>
            </w:r>
          </w:p>
        </w:tc>
      </w:tr>
    </w:tbl>
    <w:p w:rsidR="00000000" w:rsidDel="00000000" w:rsidP="00000000" w:rsidRDefault="00000000" w:rsidRPr="00000000" w14:paraId="00000031">
      <w:pPr>
        <w:pStyle w:val="Heading1"/>
        <w:numPr>
          <w:ilvl w:val="0"/>
          <w:numId w:val="31"/>
        </w:numPr>
        <w:spacing w:line="276" w:lineRule="auto"/>
        <w:ind w:left="720" w:hanging="360"/>
        <w:jc w:val="both"/>
        <w:rPr>
          <w:rFonts w:ascii="Times New Roman" w:cs="Times New Roman" w:eastAsia="Times New Roman" w:hAnsi="Times New Roman"/>
          <w:color w:val="000000"/>
          <w:sz w:val="20"/>
          <w:szCs w:val="20"/>
        </w:rPr>
      </w:pPr>
      <w:bookmarkStart w:colFirst="0" w:colLast="0" w:name="_heading=h.ujillbu0c8ft" w:id="5"/>
      <w:bookmarkEnd w:id="5"/>
      <w:r w:rsidDel="00000000" w:rsidR="00000000" w:rsidRPr="00000000">
        <w:rPr>
          <w:rFonts w:ascii="Times New Roman" w:cs="Times New Roman" w:eastAsia="Times New Roman" w:hAnsi="Times New Roman"/>
          <w:color w:val="000000"/>
          <w:sz w:val="20"/>
          <w:szCs w:val="20"/>
          <w:rtl w:val="0"/>
        </w:rPr>
        <w:t xml:space="preserve">Kuruluşun Bağlamı</w:t>
      </w:r>
    </w:p>
    <w:p w:rsidR="00000000" w:rsidDel="00000000" w:rsidP="00000000" w:rsidRDefault="00000000" w:rsidRPr="00000000" w14:paraId="00000032">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280" w:before="0" w:line="276" w:lineRule="auto"/>
        <w:ind w:left="792" w:right="0" w:hanging="432"/>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Kuruluş ve Bağlamının Anlaşılması</w:t>
      </w:r>
    </w:p>
    <w:p w:rsidR="00000000" w:rsidDel="00000000" w:rsidP="00000000" w:rsidRDefault="00000000" w:rsidRPr="00000000" w14:paraId="00000033">
      <w:pPr>
        <w:spacing w:after="0" w:lineRule="auto"/>
        <w:ind w:firstLine="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Kütahya Dumlupınar Üniversitesi TUBİF 17.02.2012 tarih ve 2012/2853 Bakanlar Kurulu Kararıyla kurulmuştur. Okulumuz kurulduğu yıl öğrenci almamış olup, 2015 yılından itibaren “Turizm ve Otel İşletmeciliği” programına öğrenci alınmıştır. 10 Ocak 2019 tarih ve 30651 sayılı Resmi Gazetede yayınlanan Cumhurbaşkanlığı Kararnamesi uyarınca Okulumuzun ismi </w:t>
      </w:r>
      <w:r w:rsidDel="00000000" w:rsidR="00000000" w:rsidRPr="00000000">
        <w:rPr>
          <w:rFonts w:ascii="Times New Roman" w:cs="Times New Roman" w:eastAsia="Times New Roman" w:hAnsi="Times New Roman"/>
          <w:rtl w:val="0"/>
        </w:rPr>
        <w:t xml:space="preserve">Tavşanlı Uygulamalı Bilimler Fakültesi</w:t>
      </w:r>
      <w:r w:rsidDel="00000000" w:rsidR="00000000" w:rsidRPr="00000000">
        <w:rPr>
          <w:rFonts w:ascii="Times New Roman" w:cs="Times New Roman" w:eastAsia="Times New Roman" w:hAnsi="Times New Roman"/>
          <w:color w:val="000000"/>
          <w:rtl w:val="0"/>
        </w:rPr>
        <w:t xml:space="preserve"> olarak değiştirilmiştir. Fakültemiz Eğitim-Öğretim faaliyetlerini Balıkesir yolu 3. Km bulunan Tavşanlı Meslek Yüksekokulu Hizmet binasında Eylül 2015 tarihinde başlamış Mart 2018 tarihinde kendi hizmet binasına geçmiştir.</w:t>
      </w:r>
    </w:p>
    <w:p w:rsidR="00000000" w:rsidDel="00000000" w:rsidP="00000000" w:rsidRDefault="00000000" w:rsidRPr="00000000" w14:paraId="00000034">
      <w:pPr>
        <w:spacing w:after="0" w:lineRule="auto"/>
        <w:ind w:firstLine="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TUBİF, yönetim sisteminin beklenen sonuçları elde etme kapasitesini etkileyen iç ve dış faktörleri belirlemiştir. Bu faktörler, kurumun faaliyet alanı ve lokasyonu gibi önemli değişiklikler sırasında yeniden değerlendirilmekte ve göz önünde bulundurulmaktadır.</w:t>
      </w:r>
    </w:p>
    <w:p w:rsidR="00000000" w:rsidDel="00000000" w:rsidP="00000000" w:rsidRDefault="00000000" w:rsidRPr="00000000" w14:paraId="00000035">
      <w:pPr>
        <w:shd w:fill="ffffff" w:val="clear"/>
        <w:spacing w:after="0" w:lineRule="auto"/>
        <w:ind w:firstLine="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İç faktörler; TUBİF değerleri ve kültürü, misyon, vizyon, politikalar, teknolojik altyapı, mali kaynaklar, organizasyon yapısı, öncelikli alanlar, akreditasyon, diploma, nitelikli eğitim ve Ar-Ge altyapısı ile paydaşlarımızın beklentilerini kapsamaktadır.</w:t>
      </w:r>
    </w:p>
    <w:p w:rsidR="00000000" w:rsidDel="00000000" w:rsidP="00000000" w:rsidRDefault="00000000" w:rsidRPr="00000000" w14:paraId="00000036">
      <w:pPr>
        <w:shd w:fill="ffffff" w:val="clear"/>
        <w:spacing w:after="0" w:lineRule="auto"/>
        <w:ind w:firstLine="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Dış faktörler arasında DPÜ mevzuatı, Yükseköğretim Kalite Kurulu mevzuatı ve ölçütleri, akreditasyon süreçleri, nitelikli kadro, inovasyona odaklı teknolojiler, uluslararası rekabet, konum gibi unsurlar yer almaktadır. Dış faktörler arasında iklim değişikliği de yer almaktadır.</w:t>
      </w:r>
    </w:p>
    <w:p w:rsidR="00000000" w:rsidDel="00000000" w:rsidP="00000000" w:rsidRDefault="00000000" w:rsidRPr="00000000" w14:paraId="00000037">
      <w:pPr>
        <w:shd w:fill="ffffff" w:val="clear"/>
        <w:spacing w:after="0" w:lineRule="auto"/>
        <w:ind w:firstLine="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Üniversitemiz bünyesinde, 5018 sayılı Kamu Mali Yönetimi ve Kontrol Kanunu'na referansla 5 yıllık bir Stratejik Plan hazırlanmıştır. Bu plan ile ilgili tüm bilgilere Üniversitemizin internet sitesi üzerinden ulaşabilirsiniz.</w:t>
      </w:r>
    </w:p>
    <w:p w:rsidR="00000000" w:rsidDel="00000000" w:rsidP="00000000" w:rsidRDefault="00000000" w:rsidRPr="00000000" w14:paraId="00000038">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w:t>
      </w:r>
    </w:p>
    <w:p w:rsidR="00000000" w:rsidDel="00000000" w:rsidP="00000000" w:rsidRDefault="00000000" w:rsidRPr="00000000" w14:paraId="00000039">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Kütahya Dumlupınar Üniversitesi 2024-2028 Dönemi Stratejik Planı</w:t>
      </w:r>
    </w:p>
    <w:p w:rsidR="00000000" w:rsidDel="00000000" w:rsidP="00000000" w:rsidRDefault="00000000" w:rsidRPr="00000000" w14:paraId="0000003A">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Stratejik Yönetim ve Yönetimin Gözden Geçirmesi Prosedürü</w:t>
      </w:r>
    </w:p>
    <w:p w:rsidR="00000000" w:rsidDel="00000000" w:rsidP="00000000" w:rsidRDefault="00000000" w:rsidRPr="00000000" w14:paraId="0000003B">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280" w:before="280" w:line="276" w:lineRule="auto"/>
        <w:ind w:left="792" w:right="0" w:hanging="432"/>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İlgili Tarafların İhtiyaç ve Beklentilerini Anlamak</w:t>
      </w:r>
    </w:p>
    <w:p w:rsidR="00000000" w:rsidDel="00000000" w:rsidP="00000000" w:rsidRDefault="00000000" w:rsidRPr="00000000" w14:paraId="0000003C">
      <w:pPr>
        <w:spacing w:after="0" w:lineRule="auto"/>
        <w:ind w:firstLine="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TUBİF’nde paydaşların ihtiyaç ve beklentileri, Kalite Komisyonu tarafından düzenli bir şekilde gözden geçirilmektedir. Stratejik planlama sürecinde ise durum analizi çalışmaları kapsamında ilgili taraflarla yapılan toplantılar ve çeşitli diğer etkinlikler aracılığıyla değerlendirilmekte ve bu sonuçlar Fakültemizdeki karar alma ve iyileştirme süreçlerine aktarılmaktadır.</w:t>
      </w:r>
    </w:p>
    <w:p w:rsidR="00000000" w:rsidDel="00000000" w:rsidP="00000000" w:rsidRDefault="00000000" w:rsidRPr="00000000" w14:paraId="0000003D">
      <w:pPr>
        <w:spacing w:after="0" w:lineRule="auto"/>
        <w:ind w:firstLine="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Beklentiler, dış ve iç paydaşlar (akademik ve idari personel ile öğrenciler) aracılığıyla gerçekleştirilen memnuniyet anketleri ve görüş ile önerilerin ilgili birimlere iletilmesi yoluyla elde edilmektedir. Toplanan veriler ise titizlikle analiz edilerek değerlendirilmektedir. Sürekli iyileştirme, </w:t>
      </w:r>
      <w:r w:rsidDel="00000000" w:rsidR="00000000" w:rsidRPr="00000000">
        <w:rPr>
          <w:rFonts w:ascii="Times New Roman" w:cs="Times New Roman" w:eastAsia="Times New Roman" w:hAnsi="Times New Roman"/>
          <w:rtl w:val="0"/>
        </w:rPr>
        <w:t xml:space="preserve">entegre </w:t>
      </w:r>
      <w:r w:rsidDel="00000000" w:rsidR="00000000" w:rsidRPr="00000000">
        <w:rPr>
          <w:rFonts w:ascii="Times New Roman" w:cs="Times New Roman" w:eastAsia="Times New Roman" w:hAnsi="Times New Roman"/>
          <w:color w:val="000000"/>
          <w:rtl w:val="0"/>
        </w:rPr>
        <w:t xml:space="preserve">kalite yönetim sistemimizin en temel prensibidir. Bu prensip, özellikle Yükseköğretim Kurulu (YÖK) ve diğer ilgili kamu kurumlarının mevzuat güncellemeleri takip edilerek iş süreçlerimize entegre edilmektedir. TUBİF, iklim değişikliği, afet riski anlayışı ve bilgi altyapısının güçlendirilmesini dış ve iç paydaşlarla değerlendirmektedir.</w:t>
      </w:r>
    </w:p>
    <w:p w:rsidR="00000000" w:rsidDel="00000000" w:rsidP="00000000" w:rsidRDefault="00000000" w:rsidRPr="00000000" w14:paraId="0000003E">
      <w:pPr>
        <w:spacing w:after="0" w:lineRule="auto"/>
        <w:ind w:left="-96" w:right="-28" w:firstLine="0"/>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w:t>
      </w:r>
    </w:p>
    <w:p w:rsidR="00000000" w:rsidDel="00000000" w:rsidP="00000000" w:rsidRDefault="00000000" w:rsidRPr="00000000" w14:paraId="0000003F">
      <w:pPr>
        <w:spacing w:after="0" w:lineRule="auto"/>
        <w:ind w:right="-42"/>
        <w:jc w:val="both"/>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1425" w:right="-42"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Kütahya Dumlupınar Üniversitesi 2024-2028 Dönemi Stratejik Planı </w:t>
      </w:r>
    </w:p>
    <w:p w:rsidR="00000000" w:rsidDel="00000000" w:rsidP="00000000" w:rsidRDefault="00000000" w:rsidRPr="00000000" w14:paraId="00000041">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1425" w:right="-42"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İç ve Dış Paydaş Listesi</w:t>
      </w:r>
    </w:p>
    <w:p w:rsidR="00000000" w:rsidDel="00000000" w:rsidP="00000000" w:rsidRDefault="00000000" w:rsidRPr="00000000" w14:paraId="00000042">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1425" w:right="-42"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Paydaş Memnuniyet Anketleri</w:t>
      </w:r>
    </w:p>
    <w:p w:rsidR="00000000" w:rsidDel="00000000" w:rsidP="00000000" w:rsidRDefault="00000000" w:rsidRPr="00000000" w14:paraId="00000043">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1425" w:right="-42"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CİMER Başvuruları</w:t>
      </w:r>
    </w:p>
    <w:p w:rsidR="00000000" w:rsidDel="00000000" w:rsidP="00000000" w:rsidRDefault="00000000" w:rsidRPr="00000000" w14:paraId="00000044">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1425" w:right="-42"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Görüş ve Öneri Talepleri</w:t>
      </w:r>
    </w:p>
    <w:p w:rsidR="00000000" w:rsidDel="00000000" w:rsidP="00000000" w:rsidRDefault="00000000" w:rsidRPr="00000000" w14:paraId="00000045">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1425" w:right="0" w:hanging="705"/>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Stratejik Yönetim ve Yönetimin Gözden Geçirmesi Prosedürü</w:t>
      </w:r>
    </w:p>
    <w:p w:rsidR="00000000" w:rsidDel="00000000" w:rsidP="00000000" w:rsidRDefault="00000000" w:rsidRPr="00000000" w14:paraId="00000046">
      <w:pPr>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280" w:before="280" w:line="276" w:lineRule="auto"/>
        <w:ind w:left="792" w:right="0" w:hanging="432"/>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Kalite Yönetim Sisteminin (KYS) ve Çevre Yönetim Sisteminin (ÇYS) Kapsamının Belirlenmesi</w:t>
      </w:r>
    </w:p>
    <w:p w:rsidR="00000000" w:rsidDel="00000000" w:rsidP="00000000" w:rsidRDefault="00000000" w:rsidRPr="00000000" w14:paraId="00000049">
      <w:pPr>
        <w:spacing w:after="0" w:lineRule="auto"/>
        <w:ind w:firstLine="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TUBİF Kalite Yönetim Sistemi (KYS), üniversitemizin tüm akademik ve idari birimlerinin gerçekleştirdiği eğitim-öğretim, araştırma-geliştirme ve toplumsal katkı faaliyetleri ile birlikte, idari birimlerin sunduğu hizmetleri ve bu hizmetleri doğrudan veya dolaylı olarak etkileyebilecek unsurları içermektedir.</w:t>
      </w:r>
    </w:p>
    <w:p w:rsidR="00000000" w:rsidDel="00000000" w:rsidP="00000000" w:rsidRDefault="00000000" w:rsidRPr="00000000" w14:paraId="0000004A">
      <w:pPr>
        <w:spacing w:after="0" w:lineRule="auto"/>
        <w:ind w:firstLine="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ISO 9001:2015 Kalite Yönetim Sistemi, TUBİF’de lisans ve lisansüstü eğitim-öğretim hizmetleri ile idari ve mali yönetim hizmetlerini kapsar.</w:t>
      </w:r>
    </w:p>
    <w:p w:rsidR="00000000" w:rsidDel="00000000" w:rsidP="00000000" w:rsidRDefault="00000000" w:rsidRPr="00000000" w14:paraId="0000004B">
      <w:pPr>
        <w:spacing w:after="0" w:lineRule="auto"/>
        <w:ind w:firstLine="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ISO 14001:2015 Çevre Yönetim Sistemi, TUBİF bünyesindeki lisans ve lisansüstü eğitim-öğretim faaliyetleri ile idari ve mali hizmetlerden kaynaklanan çevresel boyutları ve bu faaliyetlerin çevre üzerindeki etkilerini kapsar.</w:t>
      </w:r>
    </w:p>
    <w:p w:rsidR="00000000" w:rsidDel="00000000" w:rsidP="00000000" w:rsidRDefault="00000000" w:rsidRPr="00000000" w14:paraId="0000004C">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280" w:before="280" w:line="276" w:lineRule="auto"/>
        <w:ind w:left="792" w:right="0" w:hanging="432"/>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Entegre Kalite Yönetim Sistemive Süreçler</w:t>
      </w:r>
    </w:p>
    <w:p w:rsidR="00000000" w:rsidDel="00000000" w:rsidP="00000000" w:rsidRDefault="00000000" w:rsidRPr="00000000" w14:paraId="0000004D">
      <w:pPr>
        <w:spacing w:after="0" w:lineRule="auto"/>
        <w:ind w:firstLine="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TUBİF Entegre Kalite Yönetim Sistemi, Üniversitemizin Stratejik Planı doğrultusunda TS EN ISO 9001:2015 ve TS EN ISO 14001:2015 standartlarının gereklilikleriyle uyumlu olarak oluşturulmuştur. Bu sistemin, etkin bir şekilde yürütülmesi, sürdürülebilirliğinin sağlanması ve sürekli iyileştirilmesi hedeflenmektedir.</w:t>
      </w:r>
    </w:p>
    <w:p w:rsidR="00000000" w:rsidDel="00000000" w:rsidP="00000000" w:rsidRDefault="00000000" w:rsidRPr="00000000" w14:paraId="0000004E">
      <w:pPr>
        <w:spacing w:after="0" w:lineRule="auto"/>
        <w:ind w:firstLine="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Entegre Kalite Yönetim Sistemi oluşturulurken, sistemin nasıl uygulanacağını açıklayan Entegre Kalite El Kitabı hazırlanmış; ayrıca süreçler, prosedürler, görev tanımları, iş akışları, formlar ve listeler oluşturulmuştur.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Fakültemiz, KYS ve ÇYS şartlarına uygun olarak gerekli olan süreçleri belirlemiştir. Bu süreçlerin düzenli bir şekilde yürütülmesi için Kayıtların Kontrolü Prosedürü'ne dair uygun belgeler hazırlanmakta, böylece kayıtların korunması ve sürekliliği sağlanmaktadır.</w:t>
      </w:r>
    </w:p>
    <w:p w:rsidR="00000000" w:rsidDel="00000000" w:rsidP="00000000" w:rsidRDefault="00000000" w:rsidRPr="00000000" w14:paraId="0000004F">
      <w:pPr>
        <w:spacing w:after="0" w:lineRule="auto"/>
        <w:ind w:right="-28"/>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w:t>
      </w:r>
    </w:p>
    <w:p w:rsidR="00000000" w:rsidDel="00000000" w:rsidP="00000000" w:rsidRDefault="00000000" w:rsidRPr="00000000" w14:paraId="00000050">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1425" w:right="-42"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Eğitim ve Öğretim Süreci</w:t>
      </w:r>
    </w:p>
    <w:p w:rsidR="00000000" w:rsidDel="00000000" w:rsidP="00000000" w:rsidRDefault="00000000" w:rsidRPr="00000000" w14:paraId="00000051">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1425" w:right="-42"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Araştırma Faaliyetleri Süreci</w:t>
      </w:r>
    </w:p>
    <w:p w:rsidR="00000000" w:rsidDel="00000000" w:rsidP="00000000" w:rsidRDefault="00000000" w:rsidRPr="00000000" w14:paraId="00000052">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1425" w:right="-42"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Liderlik, Yönetim ve Kalite Süreci</w:t>
      </w:r>
    </w:p>
    <w:p w:rsidR="00000000" w:rsidDel="00000000" w:rsidP="00000000" w:rsidRDefault="00000000" w:rsidRPr="00000000" w14:paraId="00000053">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1425" w:right="-42"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Toplumsal Katkı Süreci</w:t>
      </w:r>
    </w:p>
    <w:p w:rsidR="00000000" w:rsidDel="00000000" w:rsidP="00000000" w:rsidRDefault="00000000" w:rsidRPr="00000000" w14:paraId="00000054">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1425" w:right="-42"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Kayıtların Kontrolü Prosedürü</w:t>
      </w:r>
    </w:p>
    <w:p w:rsidR="00000000" w:rsidDel="00000000" w:rsidP="00000000" w:rsidRDefault="00000000" w:rsidRPr="00000000" w14:paraId="00000055">
      <w:pPr>
        <w:pStyle w:val="Heading1"/>
        <w:numPr>
          <w:ilvl w:val="0"/>
          <w:numId w:val="31"/>
        </w:numPr>
        <w:spacing w:line="276" w:lineRule="auto"/>
        <w:ind w:left="720" w:hanging="360"/>
        <w:jc w:val="both"/>
        <w:rPr>
          <w:rFonts w:ascii="Times New Roman" w:cs="Times New Roman" w:eastAsia="Times New Roman" w:hAnsi="Times New Roman"/>
          <w:color w:val="000000"/>
          <w:sz w:val="20"/>
          <w:szCs w:val="20"/>
        </w:rPr>
      </w:pPr>
      <w:bookmarkStart w:colFirst="0" w:colLast="0" w:name="_heading=h.ozeblu1gu424" w:id="6"/>
      <w:bookmarkEnd w:id="6"/>
      <w:r w:rsidDel="00000000" w:rsidR="00000000" w:rsidRPr="00000000">
        <w:rPr>
          <w:rFonts w:ascii="Times New Roman" w:cs="Times New Roman" w:eastAsia="Times New Roman" w:hAnsi="Times New Roman"/>
          <w:color w:val="000000"/>
          <w:sz w:val="20"/>
          <w:szCs w:val="20"/>
          <w:rtl w:val="0"/>
        </w:rPr>
        <w:t xml:space="preserve">Liderlik </w:t>
      </w:r>
    </w:p>
    <w:p w:rsidR="00000000" w:rsidDel="00000000" w:rsidP="00000000" w:rsidRDefault="00000000" w:rsidRPr="00000000" w14:paraId="00000056">
      <w:pPr>
        <w:pStyle w:val="Heading1"/>
        <w:numPr>
          <w:ilvl w:val="1"/>
          <w:numId w:val="1"/>
        </w:numPr>
        <w:spacing w:line="276" w:lineRule="auto"/>
        <w:ind w:left="885" w:hanging="525"/>
        <w:jc w:val="both"/>
        <w:rPr>
          <w:rFonts w:ascii="Times New Roman" w:cs="Times New Roman" w:eastAsia="Times New Roman" w:hAnsi="Times New Roman"/>
          <w:color w:val="000000"/>
          <w:sz w:val="20"/>
          <w:szCs w:val="20"/>
        </w:rPr>
      </w:pPr>
      <w:bookmarkStart w:colFirst="0" w:colLast="0" w:name="_heading=h.x4006156ccsa" w:id="7"/>
      <w:bookmarkEnd w:id="7"/>
      <w:r w:rsidDel="00000000" w:rsidR="00000000" w:rsidRPr="00000000">
        <w:rPr>
          <w:rFonts w:ascii="Times New Roman" w:cs="Times New Roman" w:eastAsia="Times New Roman" w:hAnsi="Times New Roman"/>
          <w:color w:val="000000"/>
          <w:sz w:val="20"/>
          <w:szCs w:val="20"/>
          <w:rtl w:val="0"/>
        </w:rPr>
        <w:t xml:space="preserve">Liderlik ve taahhüt</w:t>
      </w:r>
    </w:p>
    <w:p w:rsidR="00000000" w:rsidDel="00000000" w:rsidP="00000000" w:rsidRDefault="00000000" w:rsidRPr="00000000" w14:paraId="00000057">
      <w:pPr>
        <w:pStyle w:val="Heading1"/>
        <w:numPr>
          <w:ilvl w:val="2"/>
          <w:numId w:val="1"/>
        </w:numPr>
        <w:spacing w:line="276" w:lineRule="auto"/>
        <w:ind w:left="1080" w:hanging="720"/>
        <w:jc w:val="both"/>
        <w:rPr>
          <w:rFonts w:ascii="Times New Roman" w:cs="Times New Roman" w:eastAsia="Times New Roman" w:hAnsi="Times New Roman"/>
          <w:color w:val="000000"/>
          <w:sz w:val="20"/>
          <w:szCs w:val="20"/>
        </w:rPr>
      </w:pPr>
      <w:bookmarkStart w:colFirst="0" w:colLast="0" w:name="_heading=h.bn6xs0dbuqfx" w:id="8"/>
      <w:bookmarkEnd w:id="8"/>
      <w:r w:rsidDel="00000000" w:rsidR="00000000" w:rsidRPr="00000000">
        <w:rPr>
          <w:rFonts w:ascii="Times New Roman" w:cs="Times New Roman" w:eastAsia="Times New Roman" w:hAnsi="Times New Roman"/>
          <w:color w:val="000000"/>
          <w:sz w:val="20"/>
          <w:szCs w:val="20"/>
          <w:rtl w:val="0"/>
        </w:rPr>
        <w:t xml:space="preserve">Genel </w:t>
      </w:r>
    </w:p>
    <w:p w:rsidR="00000000" w:rsidDel="00000000" w:rsidP="00000000" w:rsidRDefault="00000000" w:rsidRPr="00000000" w14:paraId="00000058">
      <w:pPr>
        <w:tabs>
          <w:tab w:val="left" w:leader="none" w:pos="0"/>
          <w:tab w:val="left" w:leader="none" w:pos="450"/>
        </w:tabs>
        <w:spacing w:after="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ab/>
        <w:t xml:space="preserve">Birimde Dekan mevcudu korumak, gelişimi sağlamak, çeşitli durumlar nedeniyle karşılaşılan her türlü değişimde hizmet standartlarından taviz vermeden devamlılığını sürdürebilmek için yüksek motivasyonla faaliyette bulunmaktadır.  </w:t>
      </w:r>
    </w:p>
    <w:p w:rsidR="00000000" w:rsidDel="00000000" w:rsidP="00000000" w:rsidRDefault="00000000" w:rsidRPr="00000000" w14:paraId="00000059">
      <w:pPr>
        <w:tabs>
          <w:tab w:val="left" w:leader="none" w:pos="0"/>
          <w:tab w:val="left" w:leader="none" w:pos="450"/>
        </w:tabs>
        <w:spacing w:after="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ab/>
        <w:t xml:space="preserve">Birimde liderlik anlayışı ve koordinasyon kültürü yerleşmiştir. Dekan birimin değerleri ve hedefleri doğrultusunda stratejilerinin yanı sıra; yetki paylaşımını, ilişkileri, zamanı, kurumsal motivasyon ve stresi de etkin ve dengeli biçimde yönetmektedir.</w:t>
      </w:r>
    </w:p>
    <w:p w:rsidR="00000000" w:rsidDel="00000000" w:rsidP="00000000" w:rsidRDefault="00000000" w:rsidRPr="00000000" w14:paraId="0000005A">
      <w:pPr>
        <w:tabs>
          <w:tab w:val="left" w:leader="none" w:pos="0"/>
          <w:tab w:val="left" w:leader="none" w:pos="450"/>
        </w:tabs>
        <w:spacing w:after="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ab/>
        <w:t xml:space="preserve">Akademik ve idari birimler ile yönetim arasında etkin bir iletişim ağı oluşturulmuştur. Bunu sağlamak için çeşitli komisyonlar kurulmuş ve işletilmektedir. Liderlik süreçleri ve kalite güvencesi kültürünün içselleştirilmesi sürekli değerlendirilmektedir. TUBİF olarak </w:t>
      </w:r>
      <w:r w:rsidDel="00000000" w:rsidR="00000000" w:rsidRPr="00000000">
        <w:rPr>
          <w:rFonts w:ascii="Times New Roman" w:cs="Times New Roman" w:eastAsia="Times New Roman" w:hAnsi="Times New Roman"/>
          <w:rtl w:val="0"/>
        </w:rPr>
        <w:t xml:space="preserve">entegre </w:t>
      </w:r>
      <w:r w:rsidDel="00000000" w:rsidR="00000000" w:rsidRPr="00000000">
        <w:rPr>
          <w:rFonts w:ascii="Times New Roman" w:cs="Times New Roman" w:eastAsia="Times New Roman" w:hAnsi="Times New Roman"/>
          <w:color w:val="000000"/>
          <w:rtl w:val="0"/>
        </w:rPr>
        <w:t xml:space="preserve">kalite yönetim sisteminin etkinliğinin sağlanabilmesi için:</w:t>
      </w:r>
    </w:p>
    <w:p w:rsidR="00000000" w:rsidDel="00000000" w:rsidP="00000000" w:rsidRDefault="00000000" w:rsidRPr="00000000" w14:paraId="0000005B">
      <w:pPr>
        <w:tabs>
          <w:tab w:val="left" w:leader="none" w:pos="0"/>
          <w:tab w:val="left" w:leader="none" w:pos="450"/>
        </w:tabs>
        <w:spacing w:after="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Hesap verebilirliğin artırılmasını,</w:t>
      </w:r>
    </w:p>
    <w:p w:rsidR="00000000" w:rsidDel="00000000" w:rsidP="00000000" w:rsidRDefault="00000000" w:rsidRPr="00000000" w14:paraId="0000005C">
      <w:pPr>
        <w:tabs>
          <w:tab w:val="left" w:leader="none" w:pos="0"/>
          <w:tab w:val="left" w:leader="none" w:pos="450"/>
        </w:tabs>
        <w:spacing w:after="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Kalite politikası ve amaçlarının oluşturulmasıyla birlikte, bunların üniversitemizin iç ve dış unsurlarıyla uyumlu olmasının güvence altına alınmasını,</w:t>
      </w:r>
    </w:p>
    <w:p w:rsidR="00000000" w:rsidDel="00000000" w:rsidP="00000000" w:rsidRDefault="00000000" w:rsidRPr="00000000" w14:paraId="0000005D">
      <w:pPr>
        <w:tabs>
          <w:tab w:val="left" w:leader="none" w:pos="0"/>
          <w:tab w:val="left" w:leader="none" w:pos="450"/>
        </w:tabs>
        <w:spacing w:after="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KYS ve ÇYS gerekliliklerinin, üniversitemizin süreçleriyle entegre bir şekilde işlemeye devam etmesini,</w:t>
      </w:r>
    </w:p>
    <w:p w:rsidR="00000000" w:rsidDel="00000000" w:rsidP="00000000" w:rsidRDefault="00000000" w:rsidRPr="00000000" w14:paraId="0000005E">
      <w:pPr>
        <w:tabs>
          <w:tab w:val="left" w:leader="none" w:pos="0"/>
          <w:tab w:val="left" w:leader="none" w:pos="450"/>
        </w:tabs>
        <w:spacing w:after="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Süreç yaklaşımının ve risk temelli düşünmenin teşvik edilmesini,</w:t>
      </w:r>
    </w:p>
    <w:p w:rsidR="00000000" w:rsidDel="00000000" w:rsidP="00000000" w:rsidRDefault="00000000" w:rsidRPr="00000000" w14:paraId="0000005F">
      <w:pPr>
        <w:tabs>
          <w:tab w:val="left" w:leader="none" w:pos="0"/>
          <w:tab w:val="left" w:leader="none" w:pos="450"/>
        </w:tabs>
        <w:spacing w:after="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KYS ve ÇYS için gerekli kaynakların sağlanacağının garantisini,</w:t>
      </w:r>
    </w:p>
    <w:p w:rsidR="00000000" w:rsidDel="00000000" w:rsidP="00000000" w:rsidRDefault="00000000" w:rsidRPr="00000000" w14:paraId="00000060">
      <w:pPr>
        <w:tabs>
          <w:tab w:val="left" w:leader="none" w:pos="0"/>
          <w:tab w:val="left" w:leader="none" w:pos="450"/>
        </w:tabs>
        <w:spacing w:after="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Etkin KYS ve ÇYS şartlarına uyumun öneminin tüm paydaşlarla paylaşılmasını,</w:t>
      </w:r>
    </w:p>
    <w:p w:rsidR="00000000" w:rsidDel="00000000" w:rsidP="00000000" w:rsidRDefault="00000000" w:rsidRPr="00000000" w14:paraId="00000061">
      <w:pPr>
        <w:tabs>
          <w:tab w:val="left" w:leader="none" w:pos="0"/>
          <w:tab w:val="left" w:leader="none" w:pos="450"/>
        </w:tabs>
        <w:spacing w:after="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KYS ve ÇYS’nin hedeflenen çıktılara ulaşmasını sağlamayı,</w:t>
      </w:r>
    </w:p>
    <w:p w:rsidR="00000000" w:rsidDel="00000000" w:rsidP="00000000" w:rsidRDefault="00000000" w:rsidRPr="00000000" w14:paraId="00000062">
      <w:pPr>
        <w:tabs>
          <w:tab w:val="left" w:leader="none" w:pos="0"/>
          <w:tab w:val="left" w:leader="none" w:pos="450"/>
        </w:tabs>
        <w:spacing w:after="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KYS ve ÇYS’nin etkinliğine katkıda bulunacak kişilerin istihdam edilmesi, yönlendirilmesi ve desteklenmesini,</w:t>
      </w:r>
    </w:p>
    <w:p w:rsidR="00000000" w:rsidDel="00000000" w:rsidP="00000000" w:rsidRDefault="00000000" w:rsidRPr="00000000" w14:paraId="00000063">
      <w:pPr>
        <w:tabs>
          <w:tab w:val="left" w:leader="none" w:pos="0"/>
          <w:tab w:val="left" w:leader="none" w:pos="450"/>
        </w:tabs>
        <w:spacing w:after="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Sürekli iyileştirmenin teşvik edilmesini,</w:t>
      </w:r>
    </w:p>
    <w:p w:rsidR="00000000" w:rsidDel="00000000" w:rsidP="00000000" w:rsidRDefault="00000000" w:rsidRPr="00000000" w14:paraId="00000064">
      <w:pPr>
        <w:tabs>
          <w:tab w:val="left" w:leader="none" w:pos="0"/>
          <w:tab w:val="left" w:leader="none" w:pos="450"/>
        </w:tabs>
        <w:spacing w:after="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Tüm yöneticilerin liderlik göstermesi adına, üst yönetimin alacağı kararlara yönelik ilgili birim yöneticilerinin görüş ve önerilerinin dikkate alınarak destekleneceğini taahhüt ediyoruz.</w:t>
      </w:r>
    </w:p>
    <w:p w:rsidR="00000000" w:rsidDel="00000000" w:rsidP="00000000" w:rsidRDefault="00000000" w:rsidRPr="00000000" w14:paraId="00000065">
      <w:pPr>
        <w:spacing w:after="0" w:lineRule="auto"/>
        <w:ind w:left="-96" w:right="-28" w:firstLine="0"/>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w:t>
      </w:r>
    </w:p>
    <w:p w:rsidR="00000000" w:rsidDel="00000000" w:rsidP="00000000" w:rsidRDefault="00000000" w:rsidRPr="00000000" w14:paraId="00000066">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1329"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Kütahya Dumlupınar Üniversitesi 2024-2028 Dönemi Stratejik Planı </w:t>
      </w:r>
    </w:p>
    <w:p w:rsidR="00000000" w:rsidDel="00000000" w:rsidP="00000000" w:rsidRDefault="00000000" w:rsidRPr="00000000" w14:paraId="00000067">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1329" w:right="0" w:hanging="705"/>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Stratejik Yönetim ve Yönetimin Gözden Geçirmesi Prosedürü</w:t>
      </w:r>
    </w:p>
    <w:p w:rsidR="00000000" w:rsidDel="00000000" w:rsidP="00000000" w:rsidRDefault="00000000" w:rsidRPr="00000000" w14:paraId="00000068">
      <w:pPr>
        <w:pStyle w:val="Heading1"/>
        <w:numPr>
          <w:ilvl w:val="2"/>
          <w:numId w:val="1"/>
        </w:numPr>
        <w:spacing w:line="276" w:lineRule="auto"/>
        <w:ind w:left="1080" w:hanging="720"/>
        <w:jc w:val="both"/>
        <w:rPr>
          <w:rFonts w:ascii="Times New Roman" w:cs="Times New Roman" w:eastAsia="Times New Roman" w:hAnsi="Times New Roman"/>
          <w:color w:val="000000"/>
          <w:sz w:val="20"/>
          <w:szCs w:val="20"/>
        </w:rPr>
      </w:pPr>
      <w:bookmarkStart w:colFirst="0" w:colLast="0" w:name="_heading=h.9shsby9cmpnb" w:id="9"/>
      <w:bookmarkEnd w:id="9"/>
      <w:r w:rsidDel="00000000" w:rsidR="00000000" w:rsidRPr="00000000">
        <w:rPr>
          <w:rFonts w:ascii="Times New Roman" w:cs="Times New Roman" w:eastAsia="Times New Roman" w:hAnsi="Times New Roman"/>
          <w:color w:val="000000"/>
          <w:sz w:val="20"/>
          <w:szCs w:val="20"/>
          <w:rtl w:val="0"/>
        </w:rPr>
        <w:t xml:space="preserve">Paydaş Odaklılık</w:t>
      </w:r>
    </w:p>
    <w:p w:rsidR="00000000" w:rsidDel="00000000" w:rsidP="00000000" w:rsidRDefault="00000000" w:rsidRPr="00000000" w14:paraId="00000069">
      <w:pPr>
        <w:spacing w:after="0" w:lineRule="auto"/>
        <w:ind w:firstLine="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Fakültemizin eğitim ve öğretim faaliyetlerinin en önemli paydaşı ve hedef kitlesi öğrencilerimizdir.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Bu bağlamda, </w:t>
      </w:r>
      <w:r w:rsidDel="00000000" w:rsidR="00000000" w:rsidRPr="00000000">
        <w:rPr>
          <w:rFonts w:ascii="Times New Roman" w:cs="Times New Roman" w:eastAsia="Times New Roman" w:hAnsi="Times New Roman"/>
          <w:rtl w:val="0"/>
        </w:rPr>
        <w:t xml:space="preserve">Entegre </w:t>
      </w:r>
      <w:r w:rsidDel="00000000" w:rsidR="00000000" w:rsidRPr="00000000">
        <w:rPr>
          <w:rFonts w:ascii="Times New Roman" w:cs="Times New Roman" w:eastAsia="Times New Roman" w:hAnsi="Times New Roman"/>
          <w:color w:val="000000"/>
          <w:rtl w:val="0"/>
        </w:rPr>
        <w:t xml:space="preserve">Kalite Yönetim Sistemimizin ana hedefi, öğrencilerimizin ihtiyaç ve beklentilerini doğru bir şekilde belirlemek ve mevcut kaynaklarımızı en verimli şekilde kullanarak bu ihtiyaçları en yüksek düzeyde karşılamaktır. Bu süreçte Fakültemiz 2547 Sayılı YÖK Kanunu, Kütahya Dumlupınar Üniversitesi Yönetmelikleri, Yönergeler, Esaslar ve Senato Kararları çerçevesinde hizmetlerini gerçekleştirmektedir.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Paydaş anketleri, görüş ve öneri gibi uygulamalar aracılığıyla beklentiler ölçülmekte, değerlendirilmekte ve bu doğrultuda gerekli iyileştirme çalışmaları sistematik bir şekilde gerçekleştirilmektedir.</w:t>
      </w:r>
    </w:p>
    <w:p w:rsidR="00000000" w:rsidDel="00000000" w:rsidP="00000000" w:rsidRDefault="00000000" w:rsidRPr="00000000" w14:paraId="0000006A">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w:t>
      </w:r>
    </w:p>
    <w:p w:rsidR="00000000" w:rsidDel="00000000" w:rsidP="00000000" w:rsidRDefault="00000000" w:rsidRPr="00000000" w14:paraId="0000006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25" w:right="0" w:hanging="705"/>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Öğrenci Şikâyetleri ve Memnuniyeti Değerlendirme Prosedürü</w:t>
      </w:r>
    </w:p>
    <w:p w:rsidR="00000000" w:rsidDel="00000000" w:rsidP="00000000" w:rsidRDefault="00000000" w:rsidRPr="00000000" w14:paraId="0000006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25" w:right="0" w:hanging="705"/>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Eğitim Öğretim Hizmetlerinin Planlanması Prosedürü</w:t>
      </w:r>
    </w:p>
    <w:p w:rsidR="00000000" w:rsidDel="00000000" w:rsidP="00000000" w:rsidRDefault="00000000" w:rsidRPr="00000000" w14:paraId="000000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25" w:right="0" w:hanging="705"/>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Stratejik Yönetim ve Yönetimin Gözden Geçirmesi Prosedürü</w:t>
      </w:r>
    </w:p>
    <w:p w:rsidR="00000000" w:rsidDel="00000000" w:rsidP="00000000" w:rsidRDefault="00000000" w:rsidRPr="00000000" w14:paraId="0000006E">
      <w:pPr>
        <w:pStyle w:val="Heading1"/>
        <w:numPr>
          <w:ilvl w:val="1"/>
          <w:numId w:val="31"/>
        </w:numPr>
        <w:spacing w:line="276" w:lineRule="auto"/>
        <w:ind w:left="885" w:hanging="525"/>
        <w:jc w:val="both"/>
        <w:rPr>
          <w:rFonts w:ascii="Times New Roman" w:cs="Times New Roman" w:eastAsia="Times New Roman" w:hAnsi="Times New Roman"/>
          <w:color w:val="000000"/>
          <w:sz w:val="20"/>
          <w:szCs w:val="20"/>
        </w:rPr>
      </w:pPr>
      <w:bookmarkStart w:colFirst="0" w:colLast="0" w:name="_heading=h.rysk6cjfpdaj" w:id="10"/>
      <w:bookmarkEnd w:id="10"/>
      <w:r w:rsidDel="00000000" w:rsidR="00000000" w:rsidRPr="00000000">
        <w:rPr>
          <w:rFonts w:ascii="Times New Roman" w:cs="Times New Roman" w:eastAsia="Times New Roman" w:hAnsi="Times New Roman"/>
          <w:color w:val="000000"/>
          <w:sz w:val="20"/>
          <w:szCs w:val="20"/>
          <w:rtl w:val="0"/>
        </w:rPr>
        <w:t xml:space="preserve">Entegre Politika</w:t>
      </w:r>
    </w:p>
    <w:p w:rsidR="00000000" w:rsidDel="00000000" w:rsidP="00000000" w:rsidRDefault="00000000" w:rsidRPr="00000000" w14:paraId="0000006F">
      <w:pPr>
        <w:pStyle w:val="Heading1"/>
        <w:numPr>
          <w:ilvl w:val="2"/>
          <w:numId w:val="31"/>
        </w:numPr>
        <w:spacing w:line="276" w:lineRule="auto"/>
        <w:ind w:left="1080" w:hanging="720"/>
        <w:jc w:val="both"/>
        <w:rPr>
          <w:rFonts w:ascii="Times New Roman" w:cs="Times New Roman" w:eastAsia="Times New Roman" w:hAnsi="Times New Roman"/>
          <w:color w:val="000000"/>
          <w:sz w:val="20"/>
          <w:szCs w:val="20"/>
        </w:rPr>
      </w:pPr>
      <w:bookmarkStart w:colFirst="0" w:colLast="0" w:name="_heading=h.ysjorafha70c" w:id="11"/>
      <w:bookmarkEnd w:id="11"/>
      <w:r w:rsidDel="00000000" w:rsidR="00000000" w:rsidRPr="00000000">
        <w:rPr>
          <w:rFonts w:ascii="Times New Roman" w:cs="Times New Roman" w:eastAsia="Times New Roman" w:hAnsi="Times New Roman"/>
          <w:color w:val="000000"/>
          <w:sz w:val="20"/>
          <w:szCs w:val="20"/>
          <w:rtl w:val="0"/>
        </w:rPr>
        <w:t xml:space="preserve">Entegre Kalite Politikasının Oluşturulması</w:t>
      </w:r>
    </w:p>
    <w:p w:rsidR="00000000" w:rsidDel="00000000" w:rsidP="00000000" w:rsidRDefault="00000000" w:rsidRPr="00000000" w14:paraId="00000070">
      <w:pPr>
        <w:spacing w:after="0" w:lineRule="auto"/>
        <w:ind w:left="-96" w:right="-28" w:firstLine="456"/>
        <w:jc w:val="both"/>
        <w:rPr>
          <w:rFonts w:ascii="Times New Roman" w:cs="Times New Roman" w:eastAsia="Times New Roman" w:hAnsi="Times New Roman"/>
          <w:color w:val="000000"/>
        </w:rPr>
      </w:pPr>
      <w:bookmarkStart w:colFirst="0" w:colLast="0" w:name="_heading=h.79nr5grn5qnq" w:id="12"/>
      <w:bookmarkEnd w:id="12"/>
      <w:r w:rsidDel="00000000" w:rsidR="00000000" w:rsidRPr="00000000">
        <w:rPr>
          <w:rFonts w:ascii="Times New Roman" w:cs="Times New Roman" w:eastAsia="Times New Roman" w:hAnsi="Times New Roman"/>
          <w:color w:val="000000"/>
          <w:rtl w:val="0"/>
        </w:rPr>
        <w:t xml:space="preserve">Fakültemiz; misyonu, vizyonu ve temel değerleri doğrultusunda Entegre Kalite Politikası, bu Entegre Kalite El Kitabında yer almaktadır.</w:t>
      </w:r>
    </w:p>
    <w:p w:rsidR="00000000" w:rsidDel="00000000" w:rsidP="00000000" w:rsidRDefault="00000000" w:rsidRPr="00000000" w14:paraId="0000007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65" w:right="-28" w:hanging="705"/>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Kurumumuzun temel direkleri olan eğitim, Ar-Ge ve toplumsal katkı süreçlerini; bütünleşik bir kalite güvence sistemiyle yapılandırarak, sürekli iyileştirme prensibiyle sürdürülebilir kılmayı</w:t>
      </w:r>
    </w:p>
    <w:p w:rsidR="00000000" w:rsidDel="00000000" w:rsidP="00000000" w:rsidRDefault="00000000" w:rsidRPr="00000000" w14:paraId="0000007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65" w:right="-28" w:hanging="705"/>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Müfredat güncellemelerini paydaşların katılımı ve stratejik plan doğrultusunda yapılmasını sağlamak ve ulusal/uluslararası akreditasyon kurumları tarafından akredite edilmesini,</w:t>
      </w:r>
    </w:p>
    <w:p w:rsidR="00000000" w:rsidDel="00000000" w:rsidP="00000000" w:rsidRDefault="00000000" w:rsidRPr="00000000" w14:paraId="0000007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65" w:right="-28" w:hanging="705"/>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Sürekli öğrenme alışkanlığını teşvik eden ve toplumun ihtiyaçlarına cevap veren eğitim fırsatları sunan uygulamaları desteklemeyi,</w:t>
      </w:r>
    </w:p>
    <w:p w:rsidR="00000000" w:rsidDel="00000000" w:rsidP="00000000" w:rsidRDefault="00000000" w:rsidRPr="00000000" w14:paraId="0000007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65" w:right="-28" w:hanging="705"/>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Şehir-Fakülte etkileşimini stratejik iş birlikleriyle güçlendirerek; akademik birikimin toplumsal faydaya ve uygulama alanlarına aktarıldığı, yerel dinamiklerle uyumlu bir ekosistem oluşturmayı,</w:t>
      </w:r>
    </w:p>
    <w:p w:rsidR="00000000" w:rsidDel="00000000" w:rsidP="00000000" w:rsidRDefault="00000000" w:rsidRPr="00000000" w14:paraId="0000007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65" w:right="-28" w:hanging="705"/>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Yenilikçi bir kurum olmak ve teknoloji ve bilişim yetkinliklerinin geliştirilmesini sağlamayı,</w:t>
      </w:r>
    </w:p>
    <w:p w:rsidR="00000000" w:rsidDel="00000000" w:rsidP="00000000" w:rsidRDefault="00000000" w:rsidRPr="00000000" w14:paraId="0000007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65" w:right="-28" w:hanging="705"/>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Sürdürülebilir ve yeşil kampüs ilkeleri doğrultusunda; çevresel etkilerimizi minimize etmeyi,</w:t>
      </w:r>
    </w:p>
    <w:p w:rsidR="00000000" w:rsidDel="00000000" w:rsidP="00000000" w:rsidRDefault="00000000" w:rsidRPr="00000000" w14:paraId="0000007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65" w:right="-28" w:hanging="705"/>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Faaliyetlerimizden kaynaklanan kirliliği kaynağında önlemeyi, atıklarımızı ayrıştırmayı ve doğal kaynakları (kağıt, enerji, su) en verimli şekilde kullanmayı sağlamayı,</w:t>
      </w:r>
    </w:p>
    <w:p w:rsidR="00000000" w:rsidDel="00000000" w:rsidP="00000000" w:rsidRDefault="00000000" w:rsidRPr="00000000" w14:paraId="0000007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65" w:right="-28" w:hanging="705"/>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Kalite ve çevre yönetim sistemlerimizin etkinliğini periyodik olarak gözden geçirmeyi ve süreçlerimizi sürekli geliştirmeyi </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5" w:right="-28"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Taahhüt ederiz.</w:t>
      </w:r>
    </w:p>
    <w:p w:rsidR="00000000" w:rsidDel="00000000" w:rsidP="00000000" w:rsidRDefault="00000000" w:rsidRPr="00000000" w14:paraId="0000007A">
      <w:pPr>
        <w:pStyle w:val="Heading1"/>
        <w:numPr>
          <w:ilvl w:val="2"/>
          <w:numId w:val="31"/>
        </w:numPr>
        <w:spacing w:line="276" w:lineRule="auto"/>
        <w:ind w:left="1080" w:hanging="720"/>
        <w:jc w:val="both"/>
        <w:rPr>
          <w:rFonts w:ascii="Times New Roman" w:cs="Times New Roman" w:eastAsia="Times New Roman" w:hAnsi="Times New Roman"/>
          <w:color w:val="000000"/>
          <w:sz w:val="20"/>
          <w:szCs w:val="20"/>
        </w:rPr>
      </w:pPr>
      <w:bookmarkStart w:colFirst="0" w:colLast="0" w:name="_heading=h.gf99qfia5rkt" w:id="13"/>
      <w:bookmarkEnd w:id="13"/>
      <w:r w:rsidDel="00000000" w:rsidR="00000000" w:rsidRPr="00000000">
        <w:rPr>
          <w:rFonts w:ascii="Times New Roman" w:cs="Times New Roman" w:eastAsia="Times New Roman" w:hAnsi="Times New Roman"/>
          <w:color w:val="000000"/>
          <w:sz w:val="20"/>
          <w:szCs w:val="20"/>
          <w:rtl w:val="0"/>
        </w:rPr>
        <w:t xml:space="preserve">Entegre Politikaların Duyurulması </w:t>
      </w:r>
    </w:p>
    <w:p w:rsidR="00000000" w:rsidDel="00000000" w:rsidP="00000000" w:rsidRDefault="00000000" w:rsidRPr="00000000" w14:paraId="0000007B">
      <w:pPr>
        <w:pStyle w:val="Heading1"/>
        <w:spacing w:line="276" w:lineRule="auto"/>
        <w:ind w:firstLine="360"/>
        <w:jc w:val="both"/>
        <w:rPr>
          <w:rFonts w:ascii="Times New Roman" w:cs="Times New Roman" w:eastAsia="Times New Roman" w:hAnsi="Times New Roman"/>
          <w:b w:val="0"/>
          <w:bCs w:val="0"/>
          <w:color w:val="000000"/>
          <w:sz w:val="20"/>
          <w:szCs w:val="20"/>
        </w:rPr>
      </w:pPr>
      <w:bookmarkStart w:colFirst="0" w:colLast="0" w:name="_heading=h.lsm9qhy1hcho" w:id="14"/>
      <w:bookmarkEnd w:id="14"/>
      <w:r w:rsidDel="00000000" w:rsidR="00000000" w:rsidRPr="00000000">
        <w:rPr>
          <w:rFonts w:ascii="Times New Roman" w:cs="Times New Roman" w:eastAsia="Times New Roman" w:hAnsi="Times New Roman"/>
          <w:b w:val="0"/>
          <w:bCs w:val="0"/>
          <w:color w:val="000000"/>
          <w:sz w:val="20"/>
          <w:szCs w:val="20"/>
          <w:rtl w:val="0"/>
        </w:rPr>
        <w:t xml:space="preserve">Kurum içindeki birimlerin duvarlarına asılarak ve TUBİF internet sitesinde yayınlanarak, ilgili tarafların kolayca erişimine sunulmuştur.</w:t>
      </w:r>
    </w:p>
    <w:p w:rsidR="00000000" w:rsidDel="00000000" w:rsidP="00000000" w:rsidRDefault="00000000" w:rsidRPr="00000000" w14:paraId="0000007C">
      <w:pPr>
        <w:spacing w:after="0" w:lineRule="auto"/>
        <w:ind w:left="-96" w:right="-28" w:firstLine="0"/>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w:t>
      </w:r>
    </w:p>
    <w:p w:rsidR="00000000" w:rsidDel="00000000" w:rsidP="00000000" w:rsidRDefault="00000000" w:rsidRPr="00000000" w14:paraId="0000007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TUBİF Entegre Kalite Politika Belgesi</w:t>
      </w:r>
    </w:p>
    <w:p w:rsidR="00000000" w:rsidDel="00000000" w:rsidP="00000000" w:rsidRDefault="00000000" w:rsidRPr="00000000" w14:paraId="0000007E">
      <w:pPr>
        <w:pStyle w:val="Heading1"/>
        <w:numPr>
          <w:ilvl w:val="1"/>
          <w:numId w:val="31"/>
        </w:numPr>
        <w:spacing w:line="276" w:lineRule="auto"/>
        <w:ind w:left="885" w:hanging="525"/>
        <w:jc w:val="both"/>
        <w:rPr>
          <w:rFonts w:ascii="Times New Roman" w:cs="Times New Roman" w:eastAsia="Times New Roman" w:hAnsi="Times New Roman"/>
          <w:color w:val="000000"/>
          <w:sz w:val="20"/>
          <w:szCs w:val="20"/>
        </w:rPr>
      </w:pPr>
      <w:bookmarkStart w:colFirst="0" w:colLast="0" w:name="_heading=h.245kgth7q4gl" w:id="15"/>
      <w:bookmarkEnd w:id="15"/>
      <w:r w:rsidDel="00000000" w:rsidR="00000000" w:rsidRPr="00000000">
        <w:rPr>
          <w:rFonts w:ascii="Times New Roman" w:cs="Times New Roman" w:eastAsia="Times New Roman" w:hAnsi="Times New Roman"/>
          <w:color w:val="000000"/>
          <w:sz w:val="20"/>
          <w:szCs w:val="20"/>
          <w:rtl w:val="0"/>
        </w:rPr>
        <w:t xml:space="preserve">Kurumsal Görev, Yetki ve Sorumluluklar</w:t>
      </w:r>
    </w:p>
    <w:p w:rsidR="00000000" w:rsidDel="00000000" w:rsidP="00000000" w:rsidRDefault="00000000" w:rsidRPr="00000000" w14:paraId="0000007F">
      <w:pPr>
        <w:pStyle w:val="Heading1"/>
        <w:spacing w:after="0" w:line="276" w:lineRule="auto"/>
        <w:ind w:firstLine="360"/>
        <w:jc w:val="both"/>
        <w:rPr>
          <w:rFonts w:ascii="Times New Roman" w:cs="Times New Roman" w:eastAsia="Times New Roman" w:hAnsi="Times New Roman"/>
          <w:b w:val="0"/>
          <w:bCs w:val="0"/>
          <w:color w:val="000000"/>
          <w:sz w:val="20"/>
          <w:szCs w:val="20"/>
        </w:rPr>
      </w:pPr>
      <w:bookmarkStart w:colFirst="0" w:colLast="0" w:name="_heading=h.9jz7zu3qyfhm" w:id="16"/>
      <w:bookmarkEnd w:id="16"/>
      <w:r w:rsidDel="00000000" w:rsidR="00000000" w:rsidRPr="00000000">
        <w:rPr>
          <w:rFonts w:ascii="Times New Roman" w:cs="Times New Roman" w:eastAsia="Times New Roman" w:hAnsi="Times New Roman"/>
          <w:b w:val="0"/>
          <w:bCs w:val="0"/>
          <w:color w:val="000000"/>
          <w:sz w:val="20"/>
          <w:szCs w:val="20"/>
          <w:rtl w:val="0"/>
        </w:rPr>
        <w:t xml:space="preserve">TUBİF'de, tüm faaliyetlerin eksiksiz bir biçimde ve KYS</w:t>
      </w:r>
      <w:r w:rsidDel="00000000" w:rsidR="00000000" w:rsidRPr="00000000">
        <w:rPr>
          <w:rtl w:val="0"/>
        </w:rPr>
        <w:t xml:space="preserve"> </w:t>
      </w:r>
      <w:r w:rsidDel="00000000" w:rsidR="00000000" w:rsidRPr="00000000">
        <w:rPr>
          <w:rFonts w:ascii="Times New Roman" w:cs="Times New Roman" w:eastAsia="Times New Roman" w:hAnsi="Times New Roman"/>
          <w:b w:val="0"/>
          <w:bCs w:val="0"/>
          <w:color w:val="000000"/>
          <w:sz w:val="20"/>
          <w:szCs w:val="20"/>
          <w:rtl w:val="0"/>
        </w:rPr>
        <w:t xml:space="preserve">ve ÇYS dokümantasyonunda belirlenen kurallara uygun olarak gerçekleştirilmesi temel bir ilke olarak benimsenmiştir.</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0"/>
          <w:bCs w:val="0"/>
          <w:color w:val="000000"/>
          <w:sz w:val="20"/>
          <w:szCs w:val="20"/>
          <w:rtl w:val="0"/>
        </w:rPr>
        <w:t xml:space="preserve">Bu hedef doğrultusunda, TUBİF organizasyonel yapısını 657, 2547 ve 2914 sayılı kanunlar çerçevesinde oluşturmuş, personelinin görev, sorumluluk ve yetkileri netleştirilmiştir.</w:t>
      </w:r>
    </w:p>
    <w:p w:rsidR="00000000" w:rsidDel="00000000" w:rsidP="00000000" w:rsidRDefault="00000000" w:rsidRPr="00000000" w14:paraId="00000080">
      <w:pPr>
        <w:spacing w:after="0" w:lineRule="auto"/>
        <w:ind w:firstLine="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Birim yöneticileri, kendilerine bağlı olan personeli bu konuda bilinçlendirerek görev, yetki ve sorumlulukların etkin bir şekilde uygulanmasını sağlarlar. Böylece, tüm personel tanımlanan görev ve sorumluluklarını eksiksiz bir şekilde yerine getirir.</w:t>
      </w:r>
    </w:p>
    <w:p w:rsidR="00000000" w:rsidDel="00000000" w:rsidP="00000000" w:rsidRDefault="00000000" w:rsidRPr="00000000" w14:paraId="00000081">
      <w:pPr>
        <w:spacing w:after="0" w:lineRule="auto"/>
        <w:ind w:firstLine="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Fakültemizde yürütülen süreçlerin etkinliğini artırmak ve hedeflenen sonuçlara ulaşmak amacıyla entegre kalite yönetim sistemi ile ilgili görevler belirlenmiştir. Birimler açısından, TS EN ISO 9001:2015 Kalite Yönetim Sistemi'nin sorumluları, Birim Kalite Komisyonu,</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Yönetim Temsilcisi ve ilgili alt komisyonlar olarak belirlenmiştir. TS EN ISO 14001:2015 Çevre Yönetim Sistemi'nin sorumluları Dekan, Yönetim Temsilcisi, Birim Sorumlusu ve Çevre Koordinasyon Grubu Üyeleri olarak belirlenmiştir. Çalışanlarımızın kurumsal görev, yetki ve sorumlulukları ilgili mevzuat çerçevesinde belirlenmiş olup, bu görev tanımları ilgili personele iletilmektedir. Görevlerin gerektirdiği nitelikler de tanımlamalar içerisinde yer almaktadır.</w:t>
      </w:r>
    </w:p>
    <w:p w:rsidR="00000000" w:rsidDel="00000000" w:rsidP="00000000" w:rsidRDefault="00000000" w:rsidRPr="00000000" w14:paraId="00000082">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w:t>
      </w:r>
    </w:p>
    <w:p w:rsidR="00000000" w:rsidDel="00000000" w:rsidP="00000000" w:rsidRDefault="00000000" w:rsidRPr="00000000" w14:paraId="0000008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Organizasyon Şemaları</w:t>
      </w:r>
    </w:p>
    <w:p w:rsidR="00000000" w:rsidDel="00000000" w:rsidP="00000000" w:rsidRDefault="00000000" w:rsidRPr="00000000" w14:paraId="0000008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Kütahya Dumlupınar Üniversitesi İmza Yetkileri Yönergesi</w:t>
      </w:r>
    </w:p>
    <w:p w:rsidR="00000000" w:rsidDel="00000000" w:rsidP="00000000" w:rsidRDefault="00000000" w:rsidRPr="00000000" w14:paraId="0000008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Dekan Görev Tanımı</w:t>
      </w:r>
    </w:p>
    <w:p w:rsidR="00000000" w:rsidDel="00000000" w:rsidP="00000000" w:rsidRDefault="00000000" w:rsidRPr="00000000" w14:paraId="0000008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Dekan Yardımcıları Görev Tanımı</w:t>
      </w:r>
    </w:p>
    <w:p w:rsidR="00000000" w:rsidDel="00000000" w:rsidP="00000000" w:rsidRDefault="00000000" w:rsidRPr="00000000" w14:paraId="0000008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Bölüm Başkanı Görev Tanımı</w:t>
      </w:r>
    </w:p>
    <w:p w:rsidR="00000000" w:rsidDel="00000000" w:rsidP="00000000" w:rsidRDefault="00000000" w:rsidRPr="00000000" w14:paraId="0000008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Öğretim Üyesi Görev Tanımı</w:t>
      </w:r>
    </w:p>
    <w:p w:rsidR="00000000" w:rsidDel="00000000" w:rsidP="00000000" w:rsidRDefault="00000000" w:rsidRPr="00000000" w14:paraId="0000008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Öğretim Görevlisi Görev Tanımı</w:t>
      </w:r>
    </w:p>
    <w:p w:rsidR="00000000" w:rsidDel="00000000" w:rsidP="00000000" w:rsidRDefault="00000000" w:rsidRPr="00000000" w14:paraId="0000008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Araştırma Görevlisi Görev Tanımı</w:t>
      </w:r>
    </w:p>
    <w:p w:rsidR="00000000" w:rsidDel="00000000" w:rsidP="00000000" w:rsidRDefault="00000000" w:rsidRPr="00000000" w14:paraId="0000008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25"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Personel ve Mali İşler Prosedürü</w:t>
      </w:r>
    </w:p>
    <w:p w:rsidR="00000000" w:rsidDel="00000000" w:rsidP="00000000" w:rsidRDefault="00000000" w:rsidRPr="00000000" w14:paraId="0000008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25"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Mesai Sonrası Çalışma İzin Belgesi</w:t>
      </w:r>
    </w:p>
    <w:p w:rsidR="00000000" w:rsidDel="00000000" w:rsidP="00000000" w:rsidRDefault="00000000" w:rsidRPr="00000000" w14:paraId="0000008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25"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Çevre Koordinasyon Grubu Görev Tanımı</w:t>
      </w:r>
    </w:p>
    <w:p w:rsidR="00000000" w:rsidDel="00000000" w:rsidP="00000000" w:rsidRDefault="00000000" w:rsidRPr="00000000" w14:paraId="0000008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25"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Birim Sorumlusu Görev Tanımı</w:t>
      </w:r>
    </w:p>
    <w:p w:rsidR="00000000" w:rsidDel="00000000" w:rsidP="00000000" w:rsidRDefault="00000000" w:rsidRPr="00000000" w14:paraId="0000008F">
      <w:pPr>
        <w:pStyle w:val="Heading1"/>
        <w:numPr>
          <w:ilvl w:val="1"/>
          <w:numId w:val="31"/>
        </w:numPr>
        <w:spacing w:line="276" w:lineRule="auto"/>
        <w:ind w:left="885" w:hanging="525"/>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Çalışanlara Danışma ve Katılım</w:t>
      </w:r>
    </w:p>
    <w:p w:rsidR="00000000" w:rsidDel="00000000" w:rsidP="00000000" w:rsidRDefault="00000000" w:rsidRPr="00000000" w14:paraId="00000090">
      <w:pPr>
        <w:ind w:firstLine="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Tüm akademik ve idari birimler, çalışanlardan geri bildirim almak amacıyla yıllık memnuniyet anketleri düzenlenmektedir. Fakültemiz, yıl boyunca mail ve telefon gibi iletişim araçlarıyla çalışanların görüş ve önerilerini iletmelerine olanak tanımaktadır.</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6.Planlama</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6.1.Risk ve Fırsatları Belirleme Faaliyetleri</w:t>
      </w:r>
    </w:p>
    <w:p w:rsidR="00000000" w:rsidDel="00000000" w:rsidP="00000000" w:rsidRDefault="00000000" w:rsidRPr="00000000" w14:paraId="00000093">
      <w:pPr>
        <w:ind w:firstLine="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Üniversitemizin stratejik planında belirlenen hedeflere ulaşabilmek için, öncelikle bu hedeflerin izlenmesi, diğer faaliyetlerin yol açabileceği risklerin etkin bir şekilde yönetilmesi, risklerin risklerin tespit edilmesi, değerlendirilmesi ve önceliklendirilmesi gerekmektedir. Ayrıca, risklere verilecek yanıtların belirlenmesi ve risk yönetim sürecinin düzenli olarak izlenip değerlendirilmesi de büyük önem taşımaktadır. Fakültemizde İş Sağlığı ve Güvenliği Koordinatörlüğü tarafından görevlendirilen iş güvenliği uzmanı tarafından 3T Risk Değerlendirme Raporu düzenlenmektedir. Ayrıca akademik ve idari personeller için hassas görevler, riskler ve önlemler tanımlanmıştır. 3T Risk Değerlendirme Raporu ve hassas görev tespit formları her yıl gözden geçirilmektedir.</w:t>
      </w:r>
    </w:p>
    <w:p w:rsidR="00000000" w:rsidDel="00000000" w:rsidP="00000000" w:rsidRDefault="00000000" w:rsidRPr="00000000" w14:paraId="00000094">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w:t>
      </w:r>
    </w:p>
    <w:p w:rsidR="00000000" w:rsidDel="00000000" w:rsidP="00000000" w:rsidRDefault="00000000" w:rsidRPr="00000000" w14:paraId="0000009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329"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Kütahya Dumlupınar Üniversitesi 2024-2028 Dönemi Stratejik Planı</w:t>
      </w:r>
    </w:p>
    <w:p w:rsidR="00000000" w:rsidDel="00000000" w:rsidP="00000000" w:rsidRDefault="00000000" w:rsidRPr="00000000" w14:paraId="0000009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329"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Birim Faaliyet Raporu</w:t>
      </w:r>
    </w:p>
    <w:p w:rsidR="00000000" w:rsidDel="00000000" w:rsidP="00000000" w:rsidRDefault="00000000" w:rsidRPr="00000000" w14:paraId="0000009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329"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3T Risk Değerlendirme Raporu</w:t>
      </w:r>
    </w:p>
    <w:p w:rsidR="00000000" w:rsidDel="00000000" w:rsidP="00000000" w:rsidRDefault="00000000" w:rsidRPr="00000000" w14:paraId="0000009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329"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Dekan Hassas Görevler Listesi Formu</w:t>
      </w:r>
    </w:p>
    <w:p w:rsidR="00000000" w:rsidDel="00000000" w:rsidP="00000000" w:rsidRDefault="00000000" w:rsidRPr="00000000" w14:paraId="0000009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329"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Dekan Yardımcısı Hassas Görevler Listesi Formu</w:t>
      </w:r>
    </w:p>
    <w:p w:rsidR="00000000" w:rsidDel="00000000" w:rsidP="00000000" w:rsidRDefault="00000000" w:rsidRPr="00000000" w14:paraId="0000009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329"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Bölüm Başkanı Hassas Görevler Listesi Formu</w:t>
      </w:r>
    </w:p>
    <w:p w:rsidR="00000000" w:rsidDel="00000000" w:rsidP="00000000" w:rsidRDefault="00000000" w:rsidRPr="00000000" w14:paraId="0000009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329"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Öğretim Üyeleri Hassas Görevler Listesi Formu</w:t>
      </w:r>
    </w:p>
    <w:p w:rsidR="00000000" w:rsidDel="00000000" w:rsidP="00000000" w:rsidRDefault="00000000" w:rsidRPr="00000000" w14:paraId="0000009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329"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Araştırma Görevlisi Hassas Görevler Listesi Formu</w:t>
      </w:r>
    </w:p>
    <w:p w:rsidR="00000000" w:rsidDel="00000000" w:rsidP="00000000" w:rsidRDefault="00000000" w:rsidRPr="00000000" w14:paraId="0000009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329"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Fakülte Sekreteri Hassas Görevler Listesi Formu</w:t>
      </w:r>
    </w:p>
    <w:p w:rsidR="00000000" w:rsidDel="00000000" w:rsidP="00000000" w:rsidRDefault="00000000" w:rsidRPr="00000000" w14:paraId="0000009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329"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Bölüm Sekreterlikleri Hassas Görevler Listesi Formu</w:t>
      </w:r>
    </w:p>
    <w:p w:rsidR="00000000" w:rsidDel="00000000" w:rsidP="00000000" w:rsidRDefault="00000000" w:rsidRPr="00000000" w14:paraId="0000009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329"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Personel Birimi Hassas Görevler Listesi Formu</w:t>
      </w:r>
    </w:p>
    <w:p w:rsidR="00000000" w:rsidDel="00000000" w:rsidP="00000000" w:rsidRDefault="00000000" w:rsidRPr="00000000" w14:paraId="000000A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329"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Öğrenci İşleri Birimi Hassas Görevler Listesi Formu</w:t>
      </w:r>
    </w:p>
    <w:p w:rsidR="00000000" w:rsidDel="00000000" w:rsidP="00000000" w:rsidRDefault="00000000" w:rsidRPr="00000000" w14:paraId="000000A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329"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Tahakkuk Birimi Hassas Görevler Listesi Formu</w:t>
      </w:r>
    </w:p>
    <w:p w:rsidR="00000000" w:rsidDel="00000000" w:rsidP="00000000" w:rsidRDefault="00000000" w:rsidRPr="00000000" w14:paraId="000000A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329"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Taşınır Kayıt (Ayniyat) Birimi Hassas Görevler Listesi Formu</w:t>
      </w:r>
    </w:p>
    <w:p w:rsidR="00000000" w:rsidDel="00000000" w:rsidP="00000000" w:rsidRDefault="00000000" w:rsidRPr="00000000" w14:paraId="000000A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329"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Temizlik Birimi Hassas Görevler Listesi Formu</w:t>
      </w:r>
    </w:p>
    <w:p w:rsidR="00000000" w:rsidDel="00000000" w:rsidP="00000000" w:rsidRDefault="00000000" w:rsidRPr="00000000" w14:paraId="000000A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329"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Yazı İşleri ve Evrak Kayıt Birimi Hassas Görevler Listesi Formu</w:t>
      </w:r>
    </w:p>
    <w:p w:rsidR="00000000" w:rsidDel="00000000" w:rsidP="00000000" w:rsidRDefault="00000000" w:rsidRPr="00000000" w14:paraId="000000A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329"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Kalite Yönetim Sistemi Hassas Görevler Listesi Formu</w:t>
      </w:r>
    </w:p>
    <w:p w:rsidR="00000000" w:rsidDel="00000000" w:rsidP="00000000" w:rsidRDefault="00000000" w:rsidRPr="00000000" w14:paraId="000000A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329"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Aksiyon Planı</w:t>
      </w:r>
    </w:p>
    <w:p w:rsidR="00000000" w:rsidDel="00000000" w:rsidP="00000000" w:rsidRDefault="00000000" w:rsidRPr="00000000" w14:paraId="000000A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329"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Hassas Görev Prosedürü</w:t>
      </w:r>
    </w:p>
    <w:p w:rsidR="00000000" w:rsidDel="00000000" w:rsidP="00000000" w:rsidRDefault="00000000" w:rsidRPr="00000000" w14:paraId="000000A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329"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Teknik Servis İş Akışı</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264"/>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6.1.2 Çevre boyutları</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64"/>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Fakülte bünyesindeki tüm süreçler; hava emisyonları, atık su deşarjları, tehlikeli ve tehlikesiz atık oluşumu, toprak kirliliği, gürültü ile enerji ve doğal kaynak tüketimi gibi temel kategoriler altında analiz edilir. Bu boyutlar belirlenirken sadece ofis faaliyetleri değil, laboratuvar uygulamaları ve destek hizmetleri de (temizlik, yemekhane vb.) kapsama dahil edilir.</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64"/>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Çevresel boyutların ve bunlara bağlı etkilerin tespitinde; rutin eğitim-öğretim dönemlerini kapsayan normal çalışma şartlarının yanı sıra, akademik takvim dışındaki bakım-onarım, tadilat veya yeni cihaz kurulumu gibi anormal çalışma şartları da titizlikle analiz edilir. Ayrıca, laboratuvarlarda meydana gelebilecek kimyasal dökülmeleri, yangınlar veya doğal afetler gibi acil durum senaryoları çevre boyutu değerlendirmesine dahil edilmektedir. Bu sayede, sadece mevcut operasyonlar değil; geçmişten gelen etkiler ve gelecekte planlanan fiziksel veya akademik değişikliklerin muhtemel sonuçları da sistem dahilinde öngörülerek kontrol altına alınmaktadır.</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64"/>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Belirlenen tüm çevre boyutlarında "Çevre Yönetimi Prosedürü" uygulanır. Bu değerlendirme sonucunda "Önemli" olarak sınıflandırılan boyutlar, Fakültemizin stratejik çevre amaç ve hedeflerinin belirlenmesinde temel veri kaynağı olarak kullanılır. Üst yönetim (Dekanlık), bu boyutların çevre üzerindeki etkilerini minimize etmek için gerekli kaynak ve teknolojik altyapı desteğini sağlamakta, sonuçları ise periyodik olarak Yönetimin Gözden Geçirme (YGG) toplantılarında denetleyerek sistemin sürekli iyileştirilmesini garanti altına almaktadır.</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64"/>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Önemli çevre boyutları ve bu boyutlara yönelik alınan aksiyonlar, fakülte içerisinde uygun iletişim kanalları (web sitesi, panolar, öğrenci toplulukları) aracılığıyla akademik/idari personel ve öğrencilerle paylaşılır. Çevresel risklerin yönetimi ve fırsatların değerlendirilmesi sürecine tüm paydaşların katılımı teşvik edilerek, kurum kültüründe çevre bilincinin yerleşmesi sağlanır. Belirlenen bu boyutlar, mevzuat değişiklikleri veya fakülte faaliyetlerindeki her türlü yenilik durumunda güncellenerek kayıt altına alınır.</w:t>
      </w:r>
    </w:p>
    <w:p w:rsidR="00000000" w:rsidDel="00000000" w:rsidP="00000000" w:rsidRDefault="00000000" w:rsidRPr="00000000" w14:paraId="000000AF">
      <w:pPr>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w:t>
      </w:r>
    </w:p>
    <w:p w:rsidR="00000000" w:rsidDel="00000000" w:rsidP="00000000" w:rsidRDefault="00000000" w:rsidRPr="00000000" w14:paraId="000000B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65" w:right="0" w:hanging="705"/>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Çevre Boyutlarının Değerlendirilmesi Prosedürü</w:t>
      </w:r>
      <w:r w:rsidDel="00000000" w:rsidR="00000000" w:rsidRPr="00000000">
        <w:rPr>
          <w:rtl w:val="0"/>
        </w:rPr>
      </w:r>
    </w:p>
    <w:p w:rsidR="00000000" w:rsidDel="00000000" w:rsidP="00000000" w:rsidRDefault="00000000" w:rsidRPr="00000000" w14:paraId="000000B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65" w:right="0" w:hanging="705"/>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Çevre Mevzuatı ve Diğer Şartların Takibi Prosedürü</w:t>
      </w: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65" w:right="0" w:hanging="705"/>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Çevre Yönetim Sistemi Eğitimleri ve Personel Yetkinliği Prosedürü</w:t>
      </w:r>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65" w:right="0" w:hanging="705"/>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Çevre Yönetimi Prosedürü</w:t>
      </w: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65" w:right="0" w:hanging="705"/>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Atık Sınıflandırma ve Toplama Talimatı</w:t>
      </w:r>
    </w:p>
    <w:p w:rsidR="00000000" w:rsidDel="00000000" w:rsidP="00000000" w:rsidRDefault="00000000" w:rsidRPr="00000000" w14:paraId="000000B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65" w:right="0" w:hanging="705"/>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Acil Durum Talimatı</w:t>
      </w:r>
    </w:p>
    <w:p w:rsidR="00000000" w:rsidDel="00000000" w:rsidP="00000000" w:rsidRDefault="00000000" w:rsidRPr="00000000" w14:paraId="000000B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65" w:right="0" w:hanging="705"/>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Arazi Düzenleme Talimatı</w:t>
      </w:r>
    </w:p>
    <w:p w:rsidR="00000000" w:rsidDel="00000000" w:rsidP="00000000" w:rsidRDefault="00000000" w:rsidRPr="00000000" w14:paraId="000000B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65" w:right="0" w:hanging="705"/>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Çevre Güvenliği Talimatı</w:t>
      </w:r>
    </w:p>
    <w:p w:rsidR="00000000" w:rsidDel="00000000" w:rsidP="00000000" w:rsidRDefault="00000000" w:rsidRPr="00000000" w14:paraId="000000B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65" w:right="0" w:hanging="705"/>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Çevresel Etkilerin Değerlendirilmesi Talimatı</w:t>
      </w:r>
    </w:p>
    <w:p w:rsidR="00000000" w:rsidDel="00000000" w:rsidP="00000000" w:rsidRDefault="00000000" w:rsidRPr="00000000" w14:paraId="000000B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65" w:right="0" w:hanging="705"/>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Elektrik Kullanımı ve Takip Talimatı</w:t>
      </w:r>
    </w:p>
    <w:p w:rsidR="00000000" w:rsidDel="00000000" w:rsidP="00000000" w:rsidRDefault="00000000" w:rsidRPr="00000000" w14:paraId="000000B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65" w:right="0" w:hanging="705"/>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Geri Kazanım Uygulamaları Talimatı</w:t>
      </w:r>
    </w:p>
    <w:p w:rsidR="00000000" w:rsidDel="00000000" w:rsidP="00000000" w:rsidRDefault="00000000" w:rsidRPr="00000000" w14:paraId="000000B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65" w:right="0" w:hanging="705"/>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Su Kullanımı ve Takip Talimatı</w:t>
      </w: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6.1.3 Uygunluk yükümlülükleri</w:t>
      </w:r>
      <w:r w:rsidDel="00000000" w:rsidR="00000000" w:rsidRPr="00000000">
        <w:rPr>
          <w:rtl w:val="0"/>
        </w:rPr>
      </w:r>
    </w:p>
    <w:p w:rsidR="00000000" w:rsidDel="00000000" w:rsidP="00000000" w:rsidRDefault="00000000" w:rsidRPr="00000000" w14:paraId="000000BE">
      <w:pPr>
        <w:spacing w:after="0" w:line="240" w:lineRule="auto"/>
        <w:ind w:firstLine="708"/>
        <w:jc w:val="both"/>
        <w:rPr/>
      </w:pPr>
      <w:r w:rsidDel="00000000" w:rsidR="00000000" w:rsidRPr="00000000">
        <w:rPr>
          <w:rFonts w:ascii="Times New Roman" w:cs="Times New Roman" w:eastAsia="Times New Roman" w:hAnsi="Times New Roman"/>
          <w:rtl w:val="0"/>
        </w:rPr>
        <w:t xml:space="preserve">Fakültemiz; sunduğu eğitim-öğretim ve idari hizmetlerle ilgili uymakla yükümlü olduğu ulusal ve uluslararası mevzuatı, standartları ve diğer şartları sistematik bir şekilde belirlemektedir. Belirlenen uygunluk yükümlülükleri, Fakülte bünyesindeki akademik ve idari süreçlerin tasarlanmasında ve yürütülmesinde temel girdi olarak kullanılır. ISO 9001 kapsamında müfredat güncellemeleri ve hizmet standartları yasal gerekliliklere göre şekillendirilirken; ISO 14001 kapsamında atık yönetimi, emisyon kontrolü ve kaynak kullanımı gibi çevresel boyutlarımız, yürürlükteki çevre mevzuatıyla tam uyumlu hale getirilir. Fakültemiz, bu yükümlülüklerin süreçler üzerindeki etkilerini analiz ederek, risk ve fırsatların belirlenmesinde bu verileri esas alır.</w:t>
      </w:r>
      <w:r w:rsidDel="00000000" w:rsidR="00000000" w:rsidRPr="00000000">
        <w:rPr>
          <w:rtl w:val="0"/>
        </w:rPr>
        <w:t xml:space="preserve"> </w:t>
      </w:r>
    </w:p>
    <w:p w:rsidR="00000000" w:rsidDel="00000000" w:rsidP="00000000" w:rsidRDefault="00000000" w:rsidRPr="00000000" w14:paraId="000000BF">
      <w:pPr>
        <w:spacing w:after="0" w:line="240"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Uygunluk yükümlülüklerindeki değişiklikler (yeni çıkan yönetmelikler, değişen yasal limitler vb.) Yönetim Temsilcisi ve ilgili birim sorumluları tarafından düzenli olarak izlenir ve ilgili dokümantasyon güncellenir. Fakültemizin bu şartlara uyum düzeyi, periyodik olarak gerçekleştirilen iç tetkikler ile kontrol edilir. Uygunluk durumuna ilişkin analiz sonuçları ve varsa ihtiyaç duyulan iyileştirmeler, Üst Yönetime sunulmak üzere Yönetimin Gözden Geçirme (YGG) toplantılarında ele alınarak sistemin sürekliliği ve yasal uygunluğu garanti altına alınır.</w:t>
      </w:r>
    </w:p>
    <w:p w:rsidR="00000000" w:rsidDel="00000000" w:rsidP="00000000" w:rsidRDefault="00000000" w:rsidRPr="00000000" w14:paraId="000000C0">
      <w:pPr>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w:t>
      </w:r>
    </w:p>
    <w:p w:rsidR="00000000" w:rsidDel="00000000" w:rsidP="00000000" w:rsidRDefault="00000000" w:rsidRPr="00000000" w14:paraId="000000C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207" w:right="0" w:hanging="705"/>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Dokümanların Kontrolü Prosedürü</w:t>
      </w:r>
    </w:p>
    <w:p w:rsidR="00000000" w:rsidDel="00000000" w:rsidP="00000000" w:rsidRDefault="00000000" w:rsidRPr="00000000" w14:paraId="000000C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207" w:right="0" w:hanging="705"/>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Stratejik Yönetim ve Yönetimin Gözden Geçirmesi Prosedürü</w:t>
      </w:r>
      <w:r w:rsidDel="00000000" w:rsidR="00000000" w:rsidRPr="00000000">
        <w:rPr>
          <w:rtl w:val="0"/>
        </w:rPr>
      </w:r>
    </w:p>
    <w:p w:rsidR="00000000" w:rsidDel="00000000" w:rsidP="00000000" w:rsidRDefault="00000000" w:rsidRPr="00000000" w14:paraId="000000C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207" w:right="0" w:hanging="705"/>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Uygunsuzluk ve Düzeltici Faaliyetler Prosedürü</w:t>
      </w:r>
      <w:r w:rsidDel="00000000" w:rsidR="00000000" w:rsidRPr="00000000">
        <w:rPr>
          <w:rtl w:val="0"/>
        </w:rPr>
      </w:r>
    </w:p>
    <w:p w:rsidR="00000000" w:rsidDel="00000000" w:rsidP="00000000" w:rsidRDefault="00000000" w:rsidRPr="00000000" w14:paraId="000000C4">
      <w:pPr>
        <w:spacing w:befor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6.2. Hedefler ve Planlama</w:t>
      </w:r>
    </w:p>
    <w:p w:rsidR="00000000" w:rsidDel="00000000" w:rsidP="00000000" w:rsidRDefault="00000000" w:rsidRPr="00000000" w14:paraId="000000C5">
      <w:pPr>
        <w:spacing w:after="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Fakültemiz, kalite politikası doğrultusunda ölçülebilir hizmet şartlarını karşılama hedeflerini içeren ve hem iç hem de dış paydaş memnuniyetini artırmaya yönelik kalite hedeflerini belirlemiştir. TUBİF’deki tüm bölümler, stratejik planda yer alan göstergeler doğrultusunda kendi bölümlerine özgü belirlenen kalite hedeflerini takip etmektedir.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Belirlenen bu hedefler, her yıl Faaliyet Raporları aracılığıyla izlenmektedir.</w:t>
      </w:r>
    </w:p>
    <w:p w:rsidR="00000000" w:rsidDel="00000000" w:rsidP="00000000" w:rsidRDefault="00000000" w:rsidRPr="00000000" w14:paraId="000000C6">
      <w:pPr>
        <w:spacing w:after="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Fakültemiz, önemli çevre boyutlarını, uygunluk yükümlülüklerini ve risk-fırsat analizlerini dikkate alarak; ölçülebilir, izlenebilir ve kurumun çevre politikasıyla uyumlu çevre hedefleri belirlemiştir. Bu hedeflere ulaşmak için oluşturulan planlamalar; hangi faaliyetlerin yapılacağını, hangi kaynakların tahsis edileceğini, süreçten sorumlu olacak akademik ve idari personeli ve tamamlanma sürelerini net bir şekilde tanımlanmıştır. Eğitim-öğretim faaliyetlerinden kaynaklanan kağıt tüketiminin azaltılması, atıklarının yönetiminin optimize edilmesi ve enerji verimliliğinin artırılması gibi stratejik amaçlar, periyodik izleme süreçleriyle takip edilerek hedeflerin gerçekleşme düzeyleri üst yönetime raporlanmaktadır.</w:t>
      </w:r>
    </w:p>
    <w:p w:rsidR="00000000" w:rsidDel="00000000" w:rsidP="00000000" w:rsidRDefault="00000000" w:rsidRPr="00000000" w14:paraId="000000C7">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w:t>
      </w:r>
      <w:r w:rsidDel="00000000" w:rsidR="00000000" w:rsidRPr="00000000">
        <w:rPr>
          <w:rtl w:val="0"/>
        </w:rPr>
      </w:r>
    </w:p>
    <w:p w:rsidR="00000000" w:rsidDel="00000000" w:rsidP="00000000" w:rsidRDefault="00000000" w:rsidRPr="00000000" w14:paraId="000000C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207"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Kütahya Dumlupınar Üniversitesi 2024-2028 Dönemi Stratejik Planı</w:t>
      </w:r>
    </w:p>
    <w:p w:rsidR="00000000" w:rsidDel="00000000" w:rsidP="00000000" w:rsidRDefault="00000000" w:rsidRPr="00000000" w14:paraId="000000C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207"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Birim Faaliyet Raporu</w:t>
      </w:r>
    </w:p>
    <w:p w:rsidR="00000000" w:rsidDel="00000000" w:rsidP="00000000" w:rsidRDefault="00000000" w:rsidRPr="00000000" w14:paraId="000000C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207"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Birim iç değerlendirme raporu </w:t>
      </w:r>
    </w:p>
    <w:p w:rsidR="00000000" w:rsidDel="00000000" w:rsidP="00000000" w:rsidRDefault="00000000" w:rsidRPr="00000000" w14:paraId="000000C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207"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Stratejik Yönetim ve Yönetimin Gözden Geçirmesi Prosedürü</w:t>
      </w:r>
    </w:p>
    <w:p w:rsidR="00000000" w:rsidDel="00000000" w:rsidP="00000000" w:rsidRDefault="00000000" w:rsidRPr="00000000" w14:paraId="000000C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207"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Acil Durum Planı</w:t>
      </w:r>
    </w:p>
    <w:p w:rsidR="00000000" w:rsidDel="00000000" w:rsidP="00000000" w:rsidRDefault="00000000" w:rsidRPr="00000000" w14:paraId="000000C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207"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Atık Yönetim Planı</w:t>
      </w:r>
    </w:p>
    <w:p w:rsidR="00000000" w:rsidDel="00000000" w:rsidP="00000000" w:rsidRDefault="00000000" w:rsidRPr="00000000" w14:paraId="000000C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207"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Çevre Acil Durum Planlaması</w:t>
      </w:r>
    </w:p>
    <w:p w:rsidR="00000000" w:rsidDel="00000000" w:rsidP="00000000" w:rsidRDefault="00000000" w:rsidRPr="00000000" w14:paraId="000000C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207"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Çevre Yönetim Programı  </w:t>
      </w:r>
    </w:p>
    <w:p w:rsidR="00000000" w:rsidDel="00000000" w:rsidP="00000000" w:rsidRDefault="00000000" w:rsidRPr="00000000" w14:paraId="000000D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207" w:right="-28"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İzleme ve Ölçüm Faaliyetleri Yıllık Planlama Formu</w:t>
      </w:r>
    </w:p>
    <w:p w:rsidR="00000000" w:rsidDel="00000000" w:rsidP="00000000" w:rsidRDefault="00000000" w:rsidRPr="00000000" w14:paraId="000000D1">
      <w:pPr>
        <w:spacing w:after="0" w:lineRule="auto"/>
        <w:jc w:val="both"/>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0D2">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6.3.Değişikliklerin Planlanması</w:t>
      </w:r>
    </w:p>
    <w:p w:rsidR="00000000" w:rsidDel="00000000" w:rsidP="00000000" w:rsidRDefault="00000000" w:rsidRPr="00000000" w14:paraId="000000D3">
      <w:pPr>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Üniversitemizde risk değerlendirmeleri, mevzuatlardaki değişiklikler, uygun olmayan hizmetler, iç ve dış tetkik sonuçları, şikâyetler gibi nedenlerle değişiklik ihtiyacı ortaya çıktığında, bu değişikliklerin kimler tarafından gerçekleştirileceği, hangi kişilerin bilgilendirileceği ve hangi belgelerin revize edileceği konusunda kapsamlı bir planlama yapılmakta ve bu plan uygulamaya konulmaktadır.</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Yönetimin Gözden Geçirme (YGG) Toplantılarında Yönetim Sistemleri etkileyebilecek değişiklikler gözden geçirilir ve gerektiğinde dokümanlar revize edilir.</w:t>
      </w:r>
    </w:p>
    <w:p w:rsidR="00000000" w:rsidDel="00000000" w:rsidP="00000000" w:rsidRDefault="00000000" w:rsidRPr="00000000" w14:paraId="000000D4">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7. Destek</w:t>
      </w:r>
    </w:p>
    <w:p w:rsidR="00000000" w:rsidDel="00000000" w:rsidP="00000000" w:rsidRDefault="00000000" w:rsidRPr="00000000" w14:paraId="000000D5">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7.1.Kaynaklar</w:t>
      </w:r>
    </w:p>
    <w:p w:rsidR="00000000" w:rsidDel="00000000" w:rsidP="00000000" w:rsidRDefault="00000000" w:rsidRPr="00000000" w14:paraId="000000D6">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7.1.1.Genel</w:t>
      </w:r>
    </w:p>
    <w:p w:rsidR="00000000" w:rsidDel="00000000" w:rsidP="00000000" w:rsidRDefault="00000000" w:rsidRPr="00000000" w14:paraId="000000D7">
      <w:pPr>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Entegre </w:t>
      </w:r>
      <w:r w:rsidDel="00000000" w:rsidR="00000000" w:rsidRPr="00000000">
        <w:rPr>
          <w:rFonts w:ascii="Times New Roman" w:cs="Times New Roman" w:eastAsia="Times New Roman" w:hAnsi="Times New Roman"/>
          <w:color w:val="000000"/>
          <w:rtl w:val="0"/>
        </w:rPr>
        <w:t xml:space="preserve">Kalite Yönetim Sistemi'nin uygulanması, sürdürülmesi ve sürekli olarak iyileştirilmesi için tüm paydaşların ihtiyaç ve beklentilerini karşılamak amacıyla gerekli kaynaklara ilişkin ihtiyaç belirlenmekte ve bu ihtiyaçlar karşılanmaktadır.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Bu faaliyetler için iç kaynaklar kullanılmakta olup, gerektiğinde dış tedarik ihtiyaçları satın alma bölümü aracılığıyla karşılanmaktadır.</w:t>
      </w:r>
    </w:p>
    <w:p w:rsidR="00000000" w:rsidDel="00000000" w:rsidP="00000000" w:rsidRDefault="00000000" w:rsidRPr="00000000" w14:paraId="000000D8">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7.1.2.Kişiler</w:t>
      </w:r>
    </w:p>
    <w:p w:rsidR="00000000" w:rsidDel="00000000" w:rsidP="00000000" w:rsidRDefault="00000000" w:rsidRPr="00000000" w14:paraId="000000D9">
      <w:pPr>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İnsan kaynaklarına dair tüm iş ve işlemler, 2547 sayılı Yükseköğretim Kanunu, 657 sayılı Devlet Memurları Kanunu, 4857 sayılı İş Kanunu, 5510 sayılı SGK Kanunu ile diğer ilgili mevzuat hükümleri çerçevesinde, Personel Daire Başkanlığı tarafından yürütülmektedir.</w:t>
      </w:r>
    </w:p>
    <w:p w:rsidR="00000000" w:rsidDel="00000000" w:rsidP="00000000" w:rsidRDefault="00000000" w:rsidRPr="00000000" w14:paraId="000000DA">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w:t>
      </w:r>
    </w:p>
    <w:p w:rsidR="00000000" w:rsidDel="00000000" w:rsidP="00000000" w:rsidRDefault="00000000" w:rsidRPr="00000000" w14:paraId="000000D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207"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657 Sayılı Devlet Memurları Kanunu</w:t>
      </w:r>
    </w:p>
    <w:p w:rsidR="00000000" w:rsidDel="00000000" w:rsidP="00000000" w:rsidRDefault="00000000" w:rsidRPr="00000000" w14:paraId="000000D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207"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2547 Sayılı Yükseköğretim Kanunu</w:t>
      </w:r>
    </w:p>
    <w:p w:rsidR="00000000" w:rsidDel="00000000" w:rsidP="00000000" w:rsidRDefault="00000000" w:rsidRPr="00000000" w14:paraId="000000D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207"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İlgili mevzuatlar</w:t>
      </w:r>
    </w:p>
    <w:p w:rsidR="00000000" w:rsidDel="00000000" w:rsidP="00000000" w:rsidRDefault="00000000" w:rsidRPr="00000000" w14:paraId="000000DE">
      <w:pPr>
        <w:spacing w:after="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DF">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7.1.3.Altyapı</w:t>
      </w:r>
    </w:p>
    <w:p w:rsidR="00000000" w:rsidDel="00000000" w:rsidP="00000000" w:rsidRDefault="00000000" w:rsidRPr="00000000" w14:paraId="000000E0">
      <w:pPr>
        <w:spacing w:after="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Hizmetlerin etkin bir şekilde yürütülmesi için KYS ve ÇYS 'nin uygulanması ve sürekliliğinin sağlanması adına gerekli altyapı ihtiyaçları belirlenmekte ve karşılanmaktadır. Bakım ve onarım hizmetleri ise Yapı İşleri ve Teknik Daire Başkanlığı ile İdari ve Mali İşler Daire Başkanlığı aracılığıyla sunulmaktadır.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Bu başkanlıklar, elektrik, otomasyon, ısıtma, soğutma, güvenlik, ulaşım, çevre düzenleme ve teknik destek hizmetleri gibi altyapı hizmetlerini sunmakta ve bu hizmetleri sürekli olarak izlemektedir.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Donanım ve yazılım gibi her türlü altyapı ihtiyaçlarına yönelik hizmetler, Bilgi İşlem Daire Başkanlığı tarafından sunulmaktadır.</w:t>
      </w:r>
    </w:p>
    <w:p w:rsidR="00000000" w:rsidDel="00000000" w:rsidP="00000000" w:rsidRDefault="00000000" w:rsidRPr="00000000" w14:paraId="000000E1">
      <w:pPr>
        <w:spacing w:after="0" w:lineRule="auto"/>
        <w:jc w:val="both"/>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0E2">
      <w:pPr>
        <w:spacing w:after="0" w:lineRule="auto"/>
        <w:jc w:val="both"/>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0E3">
      <w:pPr>
        <w:spacing w:after="0" w:lineRule="auto"/>
        <w:jc w:val="both"/>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0E4">
      <w:pPr>
        <w:spacing w:after="0" w:lineRule="auto"/>
        <w:jc w:val="both"/>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0E5">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7.1.4.Proseslerin İşletilmesi İçin Çevre</w:t>
      </w:r>
    </w:p>
    <w:p w:rsidR="00000000" w:rsidDel="00000000" w:rsidP="00000000" w:rsidRDefault="00000000" w:rsidRPr="00000000" w14:paraId="000000E6">
      <w:pPr>
        <w:spacing w:after="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TUBİF'de hizmetin uygunluğunu sağlamak amacıyla, hizmetin sunulduğu ortamlarda gerekli olan fiziksel, çevresel, sosyal, psikolojik ve diğer etkenlere yönelik mevzuatın belirlediği önlemler alınmıştır. Çalışma ortamının uygunluğunun sağlanması ve sürdürülmesine dair yöntemler, KYS ve ÇYS dokümantasyonu çerçevesinde açıklanmıştır.</w:t>
      </w:r>
    </w:p>
    <w:p w:rsidR="00000000" w:rsidDel="00000000" w:rsidP="00000000" w:rsidRDefault="00000000" w:rsidRPr="00000000" w14:paraId="000000E7">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w:t>
      </w:r>
    </w:p>
    <w:p w:rsidR="00000000" w:rsidDel="00000000" w:rsidP="00000000" w:rsidRDefault="00000000" w:rsidRPr="00000000" w14:paraId="000000E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207"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Akademik Personel Memnuniyet Anket Formu</w:t>
      </w:r>
    </w:p>
    <w:p w:rsidR="00000000" w:rsidDel="00000000" w:rsidP="00000000" w:rsidRDefault="00000000" w:rsidRPr="00000000" w14:paraId="000000E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1207"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İdari Personel Memnuniyet Anket Formu</w:t>
      </w:r>
    </w:p>
    <w:p w:rsidR="00000000" w:rsidDel="00000000" w:rsidP="00000000" w:rsidRDefault="00000000" w:rsidRPr="00000000" w14:paraId="000000EA">
      <w:pPr>
        <w:spacing w:befor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7.1.5.Kaynakların İzlenmesi ve Ölçülmesi</w:t>
      </w:r>
    </w:p>
    <w:p w:rsidR="00000000" w:rsidDel="00000000" w:rsidP="00000000" w:rsidRDefault="00000000" w:rsidRPr="00000000" w14:paraId="000000EB">
      <w:pPr>
        <w:spacing w:after="0" w:lineRule="auto"/>
        <w:ind w:firstLine="708"/>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color w:val="000000"/>
          <w:rtl w:val="0"/>
        </w:rPr>
        <w:t xml:space="preserve">Üniversitemizde sunulan hizmetlerin şartlara uygunluğunu sağlamak için, izleme ve ölçme kaynaklarının belirlenmesi ve temin edilmesinin yanı sıra bu kaynaklarla ilgili uygunluk kontrolleri yapılmakta ve amaca uygunluğun sürekli olarak korunması için gerekli tedbirler alınmaktadır.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Hizmetlerin iş akışları ve mevzuatlara uygunluğu, hiyerarşik ve sistematik bir şekilde denetlenir.</w:t>
      </w:r>
      <w:r w:rsidDel="00000000" w:rsidR="00000000" w:rsidRPr="00000000">
        <w:rPr>
          <w:rtl w:val="0"/>
        </w:rPr>
      </w:r>
    </w:p>
    <w:p w:rsidR="00000000" w:rsidDel="00000000" w:rsidP="00000000" w:rsidRDefault="00000000" w:rsidRPr="00000000" w14:paraId="000000EC">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w:t>
      </w:r>
    </w:p>
    <w:p w:rsidR="00000000" w:rsidDel="00000000" w:rsidP="00000000" w:rsidRDefault="00000000" w:rsidRPr="00000000" w14:paraId="000000E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40" w:before="0" w:line="240" w:lineRule="auto"/>
        <w:ind w:left="1134" w:right="0" w:hanging="425.99999999999994"/>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Kalibrasyon ve doğrulama raporları</w:t>
      </w:r>
    </w:p>
    <w:p w:rsidR="00000000" w:rsidDel="00000000" w:rsidP="00000000" w:rsidRDefault="00000000" w:rsidRPr="00000000" w14:paraId="000000EE">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7.1.6.Kurumsal Bilgi</w:t>
      </w:r>
    </w:p>
    <w:p w:rsidR="00000000" w:rsidDel="00000000" w:rsidP="00000000" w:rsidRDefault="00000000" w:rsidRPr="00000000" w14:paraId="000000EF">
      <w:pPr>
        <w:spacing w:after="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TUBİF, çağdaş öğretim esaslarına dayanan bir düzen içinde ülkenin ihtiyaçlarına uygun, insan gücünü yetiştirmek maksadıyla lisans seviyesinde öğrenim vermektedir. TUBİF,  nitelikli elaman ihtiyacını karşılamaya yönelik, teorik bilgilerle birlikte pratik uygulamalara yatkın bir anlayış çerçevesinde örgün öğretim türünde öğretimini sürdürmektedir.</w:t>
      </w:r>
    </w:p>
    <w:p w:rsidR="00000000" w:rsidDel="00000000" w:rsidP="00000000" w:rsidRDefault="00000000" w:rsidRPr="00000000" w14:paraId="000000F0">
      <w:pPr>
        <w:spacing w:after="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Üniversitemizde kurumsal bilginin oluşturulması ve paylaşılması, çeşitli yöntemlerle sağlanmaktadır. Bu süreç; internet sitesi, kütüphane, sosyal medya hesapları, basın, toplantılar, iç bülten ve yazışmalar, ayrıca sempozyum, seminer, konferans ve söyleşi gibi etkinlikler aracılığıyla gerçekleşmektedir. Kurumsal bilgilere ulaşmak için hem iç hem de dış kaynaklardan yararlanmak mümkündür.</w:t>
      </w:r>
    </w:p>
    <w:p w:rsidR="00000000" w:rsidDel="00000000" w:rsidP="00000000" w:rsidRDefault="00000000" w:rsidRPr="00000000" w14:paraId="000000F1">
      <w:pPr>
        <w:spacing w:after="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 İç Kaynaklar: Fikri mülkiyet, akademik yayınlar, dergiler, raporlar; çalışanların yetkinlik, deneyim ve bilgi birikimleri gibi unsurlar ve ayrıca dokümante edilmemiş bilgiler ile süreç ve hizmetlerdeki iyileştirmelerin sonuçlarını içermektedir.</w:t>
      </w:r>
    </w:p>
    <w:p w:rsidR="00000000" w:rsidDel="00000000" w:rsidP="00000000" w:rsidRDefault="00000000" w:rsidRPr="00000000" w14:paraId="000000F2">
      <w:pPr>
        <w:spacing w:after="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 Dış Kaynaklar: Standartlar, akademik ve idari çevrelerden elde edilen bilgiler, konferanslar ve dış paydaşlardan toplanan veriler gibi unsurlar yer almaktadır.</w:t>
      </w:r>
    </w:p>
    <w:p w:rsidR="00000000" w:rsidDel="00000000" w:rsidP="00000000" w:rsidRDefault="00000000" w:rsidRPr="00000000" w14:paraId="000000F3">
      <w:pPr>
        <w:spacing w:after="0" w:lineRule="auto"/>
        <w:jc w:val="both"/>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0F4">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7.2.Yetkinlik</w:t>
      </w:r>
    </w:p>
    <w:p w:rsidR="00000000" w:rsidDel="00000000" w:rsidP="00000000" w:rsidRDefault="00000000" w:rsidRPr="00000000" w14:paraId="000000F5">
      <w:pPr>
        <w:spacing w:after="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Personelin belirlenen nitelik kriterlerini karşılaması, yetkinliklerinin geliştirilmesi ve KYS ve ÇYS’ne katkılarının artırılması amacıyla, gerekli eğitimler ve diğer önlemler planlı ve sistematik bir şekilde hayata geçirilmektedir. Yeni başlayan tüm çalışanlara hizmet içi eğitimler sunulmaktadır. Bu bağlamda, insan kaynakları yönetimi ile ilgili genel esaslar ve uygulamalar, devlet personel mevzuatı çerçevesinde tanımlanmış ve uygulanmaktadır.</w:t>
      </w:r>
    </w:p>
    <w:p w:rsidR="00000000" w:rsidDel="00000000" w:rsidP="00000000" w:rsidRDefault="00000000" w:rsidRPr="00000000" w14:paraId="000000F6">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Hizmet içi eğitimler, Personel Daire Başkanlığı tarafından gerçekleştirilmektedir. Fakültemizde yürütülen tüm eğitim-öğretim ve idari süreçlerde görev alan akademik ve idari personelimizin; kendi faaliyetlerinin Entegre Yönetim Sistemi içerisindeki önemi ve bu faaliyetlerin kurumsal hedeflerimize katkısı konusunda tam bir farkındalık içerisinde olması sağlanmaktadır. Sektörel gelişmelerin, yasal mevzuat değişikliklerinin ve çevresel standartlardaki güncellemelerin fakültemize yansımaları, düzenlenen sürekli eğitim faaliyetleri ve akademik kurullar aracılığıyla tüm paydaşlarımıza aktarılmaktadır. Personelimiz, belirlenen kalite ve çevre hedeflerine nasıl katkı sunacağı ve bu hedeflere ulaşma yöntemleri konusunda periyodik bilgilendirme toplantıları ve teknik eğitimlerle donatılmaktadır. Gerçekleştirilen tüm eğitim faaliyetlerinin etkinliği; eğitim sonu değerlendirme anketleri veya uygulama performansları üzerinden analiz edilerek, sistemin sürekli gelişimi için veri kaynağı olarak kullanılmaktadır.</w:t>
      </w:r>
    </w:p>
    <w:p w:rsidR="00000000" w:rsidDel="00000000" w:rsidP="00000000" w:rsidRDefault="00000000" w:rsidRPr="00000000" w14:paraId="000000F7">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     </w:t>
      </w:r>
    </w:p>
    <w:p w:rsidR="00000000" w:rsidDel="00000000" w:rsidP="00000000" w:rsidRDefault="00000000" w:rsidRPr="00000000" w14:paraId="000000F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Hizmet içi eğitim kayıtları</w:t>
      </w:r>
    </w:p>
    <w:p w:rsidR="00000000" w:rsidDel="00000000" w:rsidP="00000000" w:rsidRDefault="00000000" w:rsidRPr="00000000" w14:paraId="000000F9">
      <w:pPr>
        <w:spacing w:befor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7.3.Farkındalık </w:t>
      </w:r>
    </w:p>
    <w:p w:rsidR="00000000" w:rsidDel="00000000" w:rsidP="00000000" w:rsidRDefault="00000000" w:rsidRPr="00000000" w14:paraId="000000FA">
      <w:pPr>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Üniversitemiz, akademik ve idari personel ile öğrencilerimize </w:t>
      </w:r>
      <w:r w:rsidDel="00000000" w:rsidR="00000000" w:rsidRPr="00000000">
        <w:rPr>
          <w:rFonts w:ascii="Times New Roman" w:cs="Times New Roman" w:eastAsia="Times New Roman" w:hAnsi="Times New Roman"/>
          <w:rtl w:val="0"/>
        </w:rPr>
        <w:t xml:space="preserve">entegre </w:t>
      </w:r>
      <w:r w:rsidDel="00000000" w:rsidR="00000000" w:rsidRPr="00000000">
        <w:rPr>
          <w:rFonts w:ascii="Times New Roman" w:cs="Times New Roman" w:eastAsia="Times New Roman" w:hAnsi="Times New Roman"/>
          <w:color w:val="000000"/>
          <w:rtl w:val="0"/>
        </w:rPr>
        <w:t xml:space="preserve">kalite yönetim sistemine yönelik farkındalık kazandırmak, bu farkındalığı geliştirmek ve sürdürülebilir kılmak amacıyla çeşitli bilgilendirmeler yapılmaktadır. Bu bilgilendirmeler:</w:t>
      </w:r>
    </w:p>
    <w:p w:rsidR="00000000" w:rsidDel="00000000" w:rsidP="00000000" w:rsidRDefault="00000000" w:rsidRPr="00000000" w14:paraId="000000FB">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 Misyon, Vizyon ve Temel Değerler</w:t>
      </w:r>
    </w:p>
    <w:p w:rsidR="00000000" w:rsidDel="00000000" w:rsidP="00000000" w:rsidRDefault="00000000" w:rsidRPr="00000000" w14:paraId="000000FC">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 Entegre Kalite Politikası</w:t>
      </w:r>
    </w:p>
    <w:p w:rsidR="00000000" w:rsidDel="00000000" w:rsidP="00000000" w:rsidRDefault="00000000" w:rsidRPr="00000000" w14:paraId="000000FD">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 Hedefler</w:t>
      </w:r>
    </w:p>
    <w:p w:rsidR="00000000" w:rsidDel="00000000" w:rsidP="00000000" w:rsidRDefault="00000000" w:rsidRPr="00000000" w14:paraId="000000FE">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 Stratejik Plan</w:t>
      </w:r>
    </w:p>
    <w:p w:rsidR="00000000" w:rsidDel="00000000" w:rsidP="00000000" w:rsidRDefault="00000000" w:rsidRPr="00000000" w14:paraId="000000FF">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 Faaliyet Raporudur.</w:t>
      </w:r>
    </w:p>
    <w:p w:rsidR="00000000" w:rsidDel="00000000" w:rsidP="00000000" w:rsidRDefault="00000000" w:rsidRPr="00000000" w14:paraId="00000100">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7.4.İletişim</w:t>
      </w:r>
    </w:p>
    <w:p w:rsidR="00000000" w:rsidDel="00000000" w:rsidP="00000000" w:rsidRDefault="00000000" w:rsidRPr="00000000" w14:paraId="00000101">
      <w:pPr>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Fakültemiz bünyesinde, ilgili taraflarla iletişim çeşitli yollarla gerçekleştirilmektedir. Toplantılar, yüz yüze görüşmeler, elektronik ortam kullanımı, sistem dokümantasyonu ve internet sayfası üzerinden etkin bir iletişim sağlanmaktadır.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Tüm TUBİF personeli, Resmi Yazışmalarda Uygulanacak Usul ve Esaslar Hakkında Yönetmelik çerçevesinde, iç iletişimin etkin bir şekilde sağlanmasına katkıda bulunur.</w:t>
      </w:r>
    </w:p>
    <w:p w:rsidR="00000000" w:rsidDel="00000000" w:rsidP="00000000" w:rsidRDefault="00000000" w:rsidRPr="00000000" w14:paraId="00000102">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     </w:t>
      </w:r>
    </w:p>
    <w:p w:rsidR="00000000" w:rsidDel="00000000" w:rsidP="00000000" w:rsidRDefault="00000000" w:rsidRPr="00000000" w14:paraId="0000010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TUBİF İnternet Sayfası</w:t>
      </w:r>
    </w:p>
    <w:p w:rsidR="00000000" w:rsidDel="00000000" w:rsidP="00000000" w:rsidRDefault="00000000" w:rsidRPr="00000000" w14:paraId="0000010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EBYS Uygulaması</w:t>
      </w:r>
    </w:p>
    <w:p w:rsidR="00000000" w:rsidDel="00000000" w:rsidP="00000000" w:rsidRDefault="00000000" w:rsidRPr="00000000" w14:paraId="00000105">
      <w:pPr>
        <w:spacing w:befor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7.5.Dokümante Edilmiş Bilgi</w:t>
      </w:r>
    </w:p>
    <w:p w:rsidR="00000000" w:rsidDel="00000000" w:rsidP="00000000" w:rsidRDefault="00000000" w:rsidRPr="00000000" w14:paraId="00000106">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7.5.1.Genel</w:t>
      </w:r>
    </w:p>
    <w:p w:rsidR="00000000" w:rsidDel="00000000" w:rsidP="00000000" w:rsidRDefault="00000000" w:rsidRPr="00000000" w14:paraId="00000107">
      <w:pPr>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TUBİF KYS ve ÇYS’nin uygulanmasında kullanılan;</w:t>
      </w:r>
    </w:p>
    <w:p w:rsidR="00000000" w:rsidDel="00000000" w:rsidP="00000000" w:rsidRDefault="00000000" w:rsidRPr="00000000" w14:paraId="00000108">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w:t>
        <w:tab/>
        <w:t xml:space="preserve">TS EN ISO 9001:2015 Kalite Yönetim Sistemi  ve TS EN ISO 14001:2015 Çevre Yönetim Sistemi Standartlarının gerektirdiği dokümante edilmiş bilgi,</w:t>
      </w:r>
    </w:p>
    <w:p w:rsidR="00000000" w:rsidDel="00000000" w:rsidP="00000000" w:rsidRDefault="00000000" w:rsidRPr="00000000" w14:paraId="00000109">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w:t>
        <w:tab/>
        <w:t xml:space="preserve">KYS’nin etkinliği için gerekli görülen dokümante edilmiş bilgi,</w:t>
      </w:r>
    </w:p>
    <w:p w:rsidR="00000000" w:rsidDel="00000000" w:rsidP="00000000" w:rsidRDefault="00000000" w:rsidRPr="00000000" w14:paraId="0000010A">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 )</w:t>
        <w:tab/>
        <w:t xml:space="preserve">ÇYS’nin etkinliği için gerekli görülen dokümante edilmiş bilgi,</w:t>
      </w:r>
    </w:p>
    <w:p w:rsidR="00000000" w:rsidDel="00000000" w:rsidP="00000000" w:rsidRDefault="00000000" w:rsidRPr="00000000" w14:paraId="0000010B">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 </w:t>
        <w:tab/>
        <w:t xml:space="preserve">Dış kaynaklı dokümanlardır.</w:t>
      </w:r>
    </w:p>
    <w:p w:rsidR="00000000" w:rsidDel="00000000" w:rsidP="00000000" w:rsidRDefault="00000000" w:rsidRPr="00000000" w14:paraId="0000010C">
      <w:pPr>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Dokümantasyon yapısı içerisinde yer alan bu sistem, güncelliğini ve sürekliliğini korumaktadır. Bu amaçla, Dokümanların Kontrolü Prosedürü hazırlanmış ve uygulanmaktadır.</w:t>
      </w:r>
    </w:p>
    <w:p w:rsidR="00000000" w:rsidDel="00000000" w:rsidP="00000000" w:rsidRDefault="00000000" w:rsidRPr="00000000" w14:paraId="0000010D">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Referanslar</w:t>
      </w:r>
    </w:p>
    <w:p w:rsidR="00000000" w:rsidDel="00000000" w:rsidP="00000000" w:rsidRDefault="00000000" w:rsidRPr="00000000" w14:paraId="0000010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91"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Dokümanların Kontrolü Prosedürü</w:t>
      </w:r>
    </w:p>
    <w:p w:rsidR="00000000" w:rsidDel="00000000" w:rsidP="00000000" w:rsidRDefault="00000000" w:rsidRPr="00000000" w14:paraId="0000010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91"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Ana Doküman Listesi</w:t>
      </w:r>
    </w:p>
    <w:p w:rsidR="00000000" w:rsidDel="00000000" w:rsidP="00000000" w:rsidRDefault="00000000" w:rsidRPr="00000000" w14:paraId="0000011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240" w:lineRule="auto"/>
        <w:ind w:left="1491"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Dış Kaynaklı Doküman Listesi</w:t>
      </w:r>
    </w:p>
    <w:p w:rsidR="00000000" w:rsidDel="00000000" w:rsidP="00000000" w:rsidRDefault="00000000" w:rsidRPr="00000000" w14:paraId="00000111">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7.5.2.Oluşturma ve Güncelleme</w:t>
      </w:r>
    </w:p>
    <w:p w:rsidR="00000000" w:rsidDel="00000000" w:rsidP="00000000" w:rsidRDefault="00000000" w:rsidRPr="00000000" w14:paraId="00000112">
      <w:pPr>
        <w:spacing w:after="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Fakültemizin KYS ve ÇYS çerçevesinde, belgelerin oluşturulması ve güncellenmesi süreci Dokümanların Kontrolü Prosedürü ile belirlenmiştir. Bu belgelerin hazırlanması sırasında, ilgili prosedürde tanımlamalar, açıklamalar ve format örnekleri detaylı bir şekilde sunulmaktadır. Belgelerin uygunluk ve yeterliliklerini sağlamak için ise, gözden geçirme ve onaylama işlemleri Fakültemiz Birim Kalite Komisyonu, Yönetim Temsilcisi ve ilgili Alt Komisyonlar tarafından gerçekleştirilmektedir. Dış kaynaklı dokümanların kontrolü “Dış Kaynaklı Doküman Listesi”nde yer alan güncelliğini kontrol eden kişi tarafından kontrol edilir.</w:t>
      </w:r>
    </w:p>
    <w:p w:rsidR="00000000" w:rsidDel="00000000" w:rsidP="00000000" w:rsidRDefault="00000000" w:rsidRPr="00000000" w14:paraId="00000113">
      <w:pPr>
        <w:spacing w:after="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14">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7.5.3.Dokümante Edilmiş Bilginin Kontrolü</w:t>
      </w:r>
    </w:p>
    <w:p w:rsidR="00000000" w:rsidDel="00000000" w:rsidP="00000000" w:rsidRDefault="00000000" w:rsidRPr="00000000" w14:paraId="00000115">
      <w:pPr>
        <w:spacing w:after="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Üniversitemiz, Entegre Kalite Yönetim Sistemi çerçevesinde hazırlanan belgelerin, gerektiğinde uygun zaman ve yerde kullanılabilir olduğunu ve yeterli seviyede korunduğunu Dokümanların Kontrol Prosedürü ile kontrol edilmektedir. Dokümanların dağıtımı, erişimi, bulunması, yayınlanması ve kullanımı gibi süreçler ile okunabilirliğinin korunması, depolama ve koruma gibi konulardaki değişikliklerin kontrolü, muhafaza, elden çıkarma ve arşivleme işlemleri, ilgili prosedürde belirlenen şartlara uygun olarak gerçekleştirilmektedir. Tüm bu süreçler, dokümanlara ait standartların fakülte genelinde uygulanması ile iç kontrol kapsamında değerlendirilmektedir.</w:t>
      </w:r>
    </w:p>
    <w:p w:rsidR="00000000" w:rsidDel="00000000" w:rsidP="00000000" w:rsidRDefault="00000000" w:rsidRPr="00000000" w14:paraId="00000116">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w:t>
      </w:r>
    </w:p>
    <w:p w:rsidR="00000000" w:rsidDel="00000000" w:rsidP="00000000" w:rsidRDefault="00000000" w:rsidRPr="00000000" w14:paraId="0000011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1632"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Dokümanların Kontrolü Prosedürü</w:t>
      </w:r>
    </w:p>
    <w:p w:rsidR="00000000" w:rsidDel="00000000" w:rsidP="00000000" w:rsidRDefault="00000000" w:rsidRPr="00000000" w14:paraId="0000011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1632"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EBYS</w:t>
      </w:r>
    </w:p>
    <w:p w:rsidR="00000000" w:rsidDel="00000000" w:rsidP="00000000" w:rsidRDefault="00000000" w:rsidRPr="00000000" w14:paraId="0000011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1632"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Devlet Arşiv Hizmetleri Hakkında Yönetmelik</w:t>
      </w:r>
    </w:p>
    <w:p w:rsidR="00000000" w:rsidDel="00000000" w:rsidP="00000000" w:rsidRDefault="00000000" w:rsidRPr="00000000" w14:paraId="0000011A">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8.Operasyon</w:t>
      </w:r>
    </w:p>
    <w:p w:rsidR="00000000" w:rsidDel="00000000" w:rsidP="00000000" w:rsidRDefault="00000000" w:rsidRPr="00000000" w14:paraId="0000011B">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8.1.Operasyonel Planlama ve Kontrol</w:t>
      </w:r>
    </w:p>
    <w:p w:rsidR="00000000" w:rsidDel="00000000" w:rsidP="00000000" w:rsidRDefault="00000000" w:rsidRPr="00000000" w14:paraId="0000011C">
      <w:pPr>
        <w:spacing w:after="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TUBİF, hizmet kapsamındaki tüm faaliyetleri, ilgili mevzuat gereklilikleriyle birlikte PUKÖ döngüsü çerçevesinde gerekli planlamaları yaparak uygular. Bu süreçte, izleme ve ölçüm yöntemleriyle kontrol sağlar, gerekirse önlemler alır ve iyileştirme faaliyetlerini etkin bir biçimde yürütür.</w:t>
      </w:r>
    </w:p>
    <w:p w:rsidR="00000000" w:rsidDel="00000000" w:rsidP="00000000" w:rsidRDefault="00000000" w:rsidRPr="00000000" w14:paraId="0000011D">
      <w:pPr>
        <w:spacing w:after="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Eğitim öğretim hizmetlerinin planlanması, eğitim verilecek bölümler ile bu bölümlerin kontenjanlarının belirlenmesi, kayıt işlemlerinin yapılması, derslerin öğretim elemanlarının atanması ve sınav programlarının düzenlenmesi gibi önemli işlemleri kapsamaktadır. Bu planlama süreci, ilgili yasal mevzuat şartları göz önünde bulundurularak belirlenmiştir.</w:t>
      </w:r>
    </w:p>
    <w:p w:rsidR="00000000" w:rsidDel="00000000" w:rsidP="00000000" w:rsidRDefault="00000000" w:rsidRPr="00000000" w14:paraId="0000011E">
      <w:pPr>
        <w:spacing w:after="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Hizmetlerin gerçekleştirilmesi için gerekli olan süreçler, iş akışları, prosedürler ve formlar hazırlanmış olup, KYS ve ÇYS içerisinde uygulanmakta ve sürdürülebilirlikleri sağlanmaktadır.</w:t>
      </w:r>
    </w:p>
    <w:p w:rsidR="00000000" w:rsidDel="00000000" w:rsidP="00000000" w:rsidRDefault="00000000" w:rsidRPr="00000000" w14:paraId="0000011F">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     </w:t>
      </w:r>
    </w:p>
    <w:p w:rsidR="00000000" w:rsidDel="00000000" w:rsidP="00000000" w:rsidRDefault="00000000" w:rsidRPr="00000000" w14:paraId="0000012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Eğitim Öğretim Hizmetlerinin Planlanması Prosedürü</w:t>
      </w:r>
    </w:p>
    <w:p w:rsidR="00000000" w:rsidDel="00000000" w:rsidP="00000000" w:rsidRDefault="00000000" w:rsidRPr="00000000" w14:paraId="0000012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Eğitim–Öğretim Hizmetlerinin Geliştirilmesi Prosedürü</w:t>
      </w:r>
    </w:p>
    <w:p w:rsidR="00000000" w:rsidDel="00000000" w:rsidP="00000000" w:rsidRDefault="00000000" w:rsidRPr="00000000" w14:paraId="0000012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Eğitim Öğretim Hizmetlerinin Gerçekleştirilmesi Prosedürü</w:t>
      </w:r>
    </w:p>
    <w:p w:rsidR="00000000" w:rsidDel="00000000" w:rsidP="00000000" w:rsidRDefault="00000000" w:rsidRPr="00000000" w14:paraId="0000012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Yükseköğretim Kurumları Kalite Güvencesi Yönetmeliği 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Diğer İlgili Mevzuat  </w:t>
      </w:r>
    </w:p>
    <w:p w:rsidR="00000000" w:rsidDel="00000000" w:rsidP="00000000" w:rsidRDefault="00000000" w:rsidRPr="00000000" w14:paraId="0000012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Enerji Takip Formu</w:t>
      </w:r>
    </w:p>
    <w:p w:rsidR="00000000" w:rsidDel="00000000" w:rsidP="00000000" w:rsidRDefault="00000000" w:rsidRPr="00000000" w14:paraId="0000012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Atık Etki Önem Analizi</w:t>
      </w:r>
    </w:p>
    <w:p w:rsidR="00000000" w:rsidDel="00000000" w:rsidP="00000000" w:rsidRDefault="00000000" w:rsidRPr="00000000" w14:paraId="0000012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Atık Etki Önem Formu</w:t>
      </w:r>
    </w:p>
    <w:p w:rsidR="00000000" w:rsidDel="00000000" w:rsidP="00000000" w:rsidRDefault="00000000" w:rsidRPr="00000000" w14:paraId="0000012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Atık Kayıt Formu</w:t>
      </w:r>
    </w:p>
    <w:p w:rsidR="00000000" w:rsidDel="00000000" w:rsidP="00000000" w:rsidRDefault="00000000" w:rsidRPr="00000000" w14:paraId="0000012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Çevresel Etki Değerlendirme Formu</w:t>
      </w:r>
    </w:p>
    <w:p w:rsidR="00000000" w:rsidDel="00000000" w:rsidP="00000000" w:rsidRDefault="00000000" w:rsidRPr="00000000" w14:paraId="0000012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Çevresel Etkisi Olan Faaliyetler</w:t>
      </w:r>
    </w:p>
    <w:p w:rsidR="00000000" w:rsidDel="00000000" w:rsidP="00000000" w:rsidRDefault="00000000" w:rsidRPr="00000000" w14:paraId="0000012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Görevlere İlişkin Çevre Yetkinlik Gerekleri</w:t>
      </w:r>
    </w:p>
    <w:p w:rsidR="00000000" w:rsidDel="00000000" w:rsidP="00000000" w:rsidRDefault="00000000" w:rsidRPr="00000000" w14:paraId="0000012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Çevre Yönetim Sistemi Hedefleri Formu</w:t>
      </w:r>
    </w:p>
    <w:p w:rsidR="00000000" w:rsidDel="00000000" w:rsidP="00000000" w:rsidRDefault="00000000" w:rsidRPr="00000000" w14:paraId="0000012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Yıllık Atık Planlama Formu                                            </w:t>
      </w:r>
    </w:p>
    <w:p w:rsidR="00000000" w:rsidDel="00000000" w:rsidP="00000000" w:rsidRDefault="00000000" w:rsidRPr="00000000" w14:paraId="0000012D">
      <w:pPr>
        <w:spacing w:after="0" w:lineRule="auto"/>
        <w:jc w:val="both"/>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12E">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8.2.Ürün ve Hizmetler İçin Şartlar/Acil duruma hazır olma ve müdahale</w:t>
      </w:r>
    </w:p>
    <w:p w:rsidR="00000000" w:rsidDel="00000000" w:rsidP="00000000" w:rsidRDefault="00000000" w:rsidRPr="00000000" w14:paraId="0000012F">
      <w:pPr>
        <w:keepNext w:val="0"/>
        <w:keepLines w:val="0"/>
        <w:pageBreakBefore w:val="0"/>
        <w:widowControl w:val="1"/>
        <w:pBdr>
          <w:top w:space="0" w:sz="0" w:val="nil"/>
          <w:left w:color="000000" w:space="0" w:sz="0" w:val="none"/>
          <w:bottom w:space="0" w:sz="0" w:val="nil"/>
          <w:right w:color="000000" w:space="0" w:sz="0" w:val="none"/>
          <w:between w:space="0" w:sz="0" w:val="nil"/>
        </w:pBdr>
        <w:shd w:fill="auto" w:val="clear"/>
        <w:tabs>
          <w:tab w:val="left" w:leader="none" w:pos="431"/>
          <w:tab w:val="left" w:leader="none" w:pos="1134"/>
          <w:tab w:val="left" w:leader="none" w:pos="360"/>
          <w:tab w:val="left" w:leader="none" w:pos="720"/>
          <w:tab w:val="left" w:leader="none" w:pos="5400"/>
        </w:tabs>
        <w:spacing w:after="0" w:before="0" w:line="240" w:lineRule="auto"/>
        <w:ind w:left="0" w:right="0" w:firstLine="0"/>
        <w:jc w:val="both"/>
        <w:rPr>
          <w:rFonts w:ascii="Arial" w:cs="Arial" w:eastAsia="Arial" w:hAnsi="Arial"/>
          <w:b w:val="0"/>
          <w:bCs w:val="0"/>
          <w:i w:val="0"/>
          <w:iCs w:val="0"/>
          <w:smallCaps w:val="0"/>
          <w:strike w:val="0"/>
          <w:color w:val="0000ff"/>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Fakültemiz, faaliyet alanı içerisinde çevre üzerinde olumsuz etki yaratabilecek tüm potansiyel acil durumları önceden tanımlamış ve bu durumlara karşı gerekli müdahale stratejilerini belirlemiştir. Bu kapsamda; yangın, sızıntı, doğal afetler veya teknik arızalar gibi çevresel risk taşıyan olaylara karşı "Acil Durum Planı" oluşturulmuştur. Planların güncelliğini sağlamak ve çalışanların müdahale reflekslerini güçlendirmek amacıyla belirli periyotlarla tatbikatlar düzenlenmekte, acil durum ekipmanlarının (yangın söndürme sistemleri vb.) kontrolleri düzenli olarak yapılmaktadır.</w:t>
      </w:r>
      <w:r w:rsidDel="00000000" w:rsidR="00000000" w:rsidRPr="00000000">
        <w:rPr>
          <w:rFonts w:ascii="Arial" w:cs="Arial" w:eastAsia="Arial" w:hAnsi="Arial"/>
          <w:b w:val="0"/>
          <w:bCs w:val="0"/>
          <w:i w:val="0"/>
          <w:iCs w:val="0"/>
          <w:smallCaps w:val="0"/>
          <w:strike w:val="0"/>
          <w:color w:val="0000ff"/>
          <w:sz w:val="20"/>
          <w:szCs w:val="20"/>
          <w:u w:val="none"/>
          <w:shd w:fill="auto" w:val="clear"/>
          <w:vertAlign w:val="baseline"/>
          <w:rtl w:val="0"/>
        </w:rPr>
        <w:t xml:space="preserve"> </w:t>
      </w:r>
    </w:p>
    <w:p w:rsidR="00000000" w:rsidDel="00000000" w:rsidP="00000000" w:rsidRDefault="00000000" w:rsidRPr="00000000" w14:paraId="00000130">
      <w:pPr>
        <w:keepNext w:val="0"/>
        <w:keepLines w:val="0"/>
        <w:pageBreakBefore w:val="0"/>
        <w:widowControl w:val="1"/>
        <w:pBdr>
          <w:top w:space="0" w:sz="0" w:val="nil"/>
          <w:left w:color="000000" w:space="0" w:sz="0" w:val="none"/>
          <w:bottom w:space="0" w:sz="0" w:val="nil"/>
          <w:right w:color="000000" w:space="0" w:sz="0" w:val="none"/>
          <w:between w:space="0" w:sz="0" w:val="nil"/>
        </w:pBdr>
        <w:shd w:fill="auto" w:val="clear"/>
        <w:tabs>
          <w:tab w:val="left" w:leader="none" w:pos="431"/>
          <w:tab w:val="left" w:leader="none" w:pos="1134"/>
          <w:tab w:val="left" w:leader="none" w:pos="360"/>
          <w:tab w:val="left" w:leader="none" w:pos="720"/>
          <w:tab w:val="left" w:leader="none" w:pos="540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Meydana gelebilecek herhangi bir acil durumda, çevresel zararı minimize etmek adına önceden tanımlanmış prosedürler hızla devreye alınır. Olay gerçekleştikten veya tatbikatlar tamamlandıktan sonra, müdahale süreci ve planların etkinliği titizlikle gözden geçirilerek gerekli iyileştirmeler yapılır. Fakültemiz, acil durumlara hazırlık ve müdahale konusunda tüm personelini ve öğrencilerini bilgilendirerek, sadece operasyonel bir hazırlık değil, aynı zamanda kurum genelinde yüksek düzeyde bir çevresel farkındalık ve güvenlik kültürü oluşturmayı amaçlamaktadır.</w:t>
      </w:r>
    </w:p>
    <w:p w:rsidR="00000000" w:rsidDel="00000000" w:rsidP="00000000" w:rsidRDefault="00000000" w:rsidRPr="00000000" w14:paraId="00000131">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     </w:t>
      </w:r>
    </w:p>
    <w:p w:rsidR="00000000" w:rsidDel="00000000" w:rsidP="00000000" w:rsidRDefault="00000000" w:rsidRPr="00000000" w14:paraId="00000132">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center" w:leader="none" w:pos="4536"/>
          <w:tab w:val="right" w:leader="none" w:pos="9072"/>
          <w:tab w:val="left" w:leader="none" w:pos="1080"/>
        </w:tabs>
        <w:spacing w:after="0" w:before="0" w:line="240" w:lineRule="auto"/>
        <w:ind w:left="709"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Acil Durum Planı</w:t>
      </w:r>
    </w:p>
    <w:p w:rsidR="00000000" w:rsidDel="00000000" w:rsidP="00000000" w:rsidRDefault="00000000" w:rsidRPr="00000000" w14:paraId="00000133">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center" w:leader="none" w:pos="4536"/>
          <w:tab w:val="right" w:leader="none" w:pos="9072"/>
          <w:tab w:val="left" w:leader="none" w:pos="1080"/>
        </w:tabs>
        <w:spacing w:after="0" w:before="0" w:line="240" w:lineRule="auto"/>
        <w:ind w:left="709"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Çevre Acil Durum Planlaması</w:t>
      </w:r>
    </w:p>
    <w:p w:rsidR="00000000" w:rsidDel="00000000" w:rsidP="00000000" w:rsidRDefault="00000000" w:rsidRPr="00000000" w14:paraId="00000134">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center" w:leader="none" w:pos="4536"/>
          <w:tab w:val="right" w:leader="none" w:pos="9072"/>
          <w:tab w:val="left" w:leader="none" w:pos="1080"/>
        </w:tabs>
        <w:spacing w:after="240" w:before="0" w:line="240" w:lineRule="auto"/>
        <w:ind w:left="709"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Acil Durum Talimatı</w:t>
      </w:r>
    </w:p>
    <w:p w:rsidR="00000000" w:rsidDel="00000000" w:rsidP="00000000" w:rsidRDefault="00000000" w:rsidRPr="00000000" w14:paraId="00000135">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8.2.1.Öğrenci ile İletişim</w:t>
      </w:r>
    </w:p>
    <w:p w:rsidR="00000000" w:rsidDel="00000000" w:rsidP="00000000" w:rsidRDefault="00000000" w:rsidRPr="00000000" w14:paraId="00000136">
      <w:pPr>
        <w:spacing w:after="100" w:before="10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Öğrencilerle etkin bir iletişim kurmak amacıyla gerekli ortamlar yaratılmakta ve onların soru ve sorunlarının çözümüne yönelik çeşitli faaliyetler yürütülmektedir. Tüm personel ve birim iletişim bilgileri </w:t>
      </w:r>
      <w:hyperlink r:id="rId14">
        <w:r w:rsidDel="00000000" w:rsidR="00000000" w:rsidRPr="00000000">
          <w:rPr>
            <w:rFonts w:ascii="Times New Roman" w:cs="Times New Roman" w:eastAsia="Times New Roman" w:hAnsi="Times New Roman"/>
            <w:color w:val="0000ff"/>
            <w:u w:val="single"/>
            <w:rtl w:val="0"/>
          </w:rPr>
          <w:t xml:space="preserve">https://tubif.dpu.edu.tr/tr</w:t>
        </w:r>
      </w:hyperlink>
      <w:r w:rsidDel="00000000" w:rsidR="00000000" w:rsidRPr="00000000">
        <w:rPr>
          <w:rFonts w:ascii="Times New Roman" w:cs="Times New Roman" w:eastAsia="Times New Roman" w:hAnsi="Times New Roman"/>
          <w:color w:val="000000"/>
          <w:rtl w:val="0"/>
        </w:rPr>
        <w:t xml:space="preserve"> yer almaktadır.  Bununla birlikte, eğitim hizmetlerinin sunumu ile ilgili olarak dönem sonlarında memnuniyet anketleri düzenlenmekte ve bu anketlerden alınan geri bildirimler titizlikle değerlendirilmektedir.</w:t>
      </w:r>
    </w:p>
    <w:p w:rsidR="00000000" w:rsidDel="00000000" w:rsidP="00000000" w:rsidRDefault="00000000" w:rsidRPr="00000000" w14:paraId="00000137">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     </w:t>
      </w:r>
    </w:p>
    <w:p w:rsidR="00000000" w:rsidDel="00000000" w:rsidP="00000000" w:rsidRDefault="00000000" w:rsidRPr="00000000" w14:paraId="0000013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Öğrenci Şikâyetleri ve Memnuniyeti Değerlendirme Prosedürü</w:t>
      </w:r>
    </w:p>
    <w:p w:rsidR="00000000" w:rsidDel="00000000" w:rsidP="00000000" w:rsidRDefault="00000000" w:rsidRPr="00000000" w14:paraId="0000013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Veri Analizi Prosedürü</w:t>
      </w:r>
    </w:p>
    <w:p w:rsidR="00000000" w:rsidDel="00000000" w:rsidP="00000000" w:rsidRDefault="00000000" w:rsidRPr="00000000" w14:paraId="0000013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İç ve Dış Paydaş Listesi</w:t>
      </w:r>
    </w:p>
    <w:p w:rsidR="00000000" w:rsidDel="00000000" w:rsidP="00000000" w:rsidRDefault="00000000" w:rsidRPr="00000000" w14:paraId="0000013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Görüş ve Öneri Formuna İlişkin İş Akışı</w:t>
      </w:r>
    </w:p>
    <w:p w:rsidR="00000000" w:rsidDel="00000000" w:rsidP="00000000" w:rsidRDefault="00000000" w:rsidRPr="00000000" w14:paraId="0000013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Görüşme Formu</w:t>
      </w:r>
    </w:p>
    <w:p w:rsidR="00000000" w:rsidDel="00000000" w:rsidP="00000000" w:rsidRDefault="00000000" w:rsidRPr="00000000" w14:paraId="0000013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CİMER Başvuruları</w:t>
      </w:r>
    </w:p>
    <w:p w:rsidR="00000000" w:rsidDel="00000000" w:rsidP="00000000" w:rsidRDefault="00000000" w:rsidRPr="00000000" w14:paraId="0000013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4982 Sayılı Bilgi Edinme Kanunu</w:t>
      </w:r>
    </w:p>
    <w:p w:rsidR="00000000" w:rsidDel="00000000" w:rsidP="00000000" w:rsidRDefault="00000000" w:rsidRPr="00000000" w14:paraId="0000013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Kurumsal e-posta</w:t>
      </w:r>
    </w:p>
    <w:p w:rsidR="00000000" w:rsidDel="00000000" w:rsidP="00000000" w:rsidRDefault="00000000" w:rsidRPr="00000000" w14:paraId="0000014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Öğrenci Memnuniyet Anket Formu</w:t>
      </w:r>
    </w:p>
    <w:p w:rsidR="00000000" w:rsidDel="00000000" w:rsidP="00000000" w:rsidRDefault="00000000" w:rsidRPr="00000000" w14:paraId="00000141">
      <w:pPr>
        <w:spacing w:after="0" w:lineRule="auto"/>
        <w:jc w:val="both"/>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142">
      <w:pPr>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143">
      <w:pPr>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144">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8.2.2.Ürün ve Hizmetler İçin Şartların Tayin Edilmesi</w:t>
      </w:r>
      <w:r w:rsidDel="00000000" w:rsidR="00000000" w:rsidRPr="00000000">
        <w:rPr>
          <w:rtl w:val="0"/>
        </w:rPr>
      </w:r>
    </w:p>
    <w:p w:rsidR="00000000" w:rsidDel="00000000" w:rsidP="00000000" w:rsidRDefault="00000000" w:rsidRPr="00000000" w14:paraId="00000145">
      <w:pPr>
        <w:spacing w:after="100" w:before="10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Fakültemiz, gerçekleştirdiği tüm faaliyet ve hizmetleri 2547 Sayılı Yükseköğretim Kurumları Kanunu ile ilgili yasal mevzuatlar çerçevesinde belirlenen yönetmelik, yönerge ve usul esaslara uygun bir şekilde yürütmektedir. TUBİF’de eğitim ve öğretim hizmetlerinin şartları, ilgili yasal mevzuat, Bologna Sistemi, akreditasyon ölçütleri, öğrencilerin ihtiyaç ve beklentileri ile üniversitenin mevcut olanakları göz önünde bulundurularak belirlenmekte ve uygulanmaktadır.</w:t>
      </w:r>
    </w:p>
    <w:p w:rsidR="00000000" w:rsidDel="00000000" w:rsidP="00000000" w:rsidRDefault="00000000" w:rsidRPr="00000000" w14:paraId="00000146">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     </w:t>
      </w:r>
    </w:p>
    <w:p w:rsidR="00000000" w:rsidDel="00000000" w:rsidP="00000000" w:rsidRDefault="00000000" w:rsidRPr="00000000" w14:paraId="0000014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Eğitim Öğretim Hizmetlerinin Planlanması Prosedürü</w:t>
      </w:r>
    </w:p>
    <w:p w:rsidR="00000000" w:rsidDel="00000000" w:rsidP="00000000" w:rsidRDefault="00000000" w:rsidRPr="00000000" w14:paraId="0000014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Eğitim–Öğretim Hizmetlerinin Geliştirilmesi Prosedürü</w:t>
      </w:r>
    </w:p>
    <w:p w:rsidR="00000000" w:rsidDel="00000000" w:rsidP="00000000" w:rsidRDefault="00000000" w:rsidRPr="00000000" w14:paraId="0000014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DEğitim Öğretim Hizmetlerinin Gerçekleştirilmesi Prosedürü</w:t>
      </w:r>
    </w:p>
    <w:p w:rsidR="00000000" w:rsidDel="00000000" w:rsidP="00000000" w:rsidRDefault="00000000" w:rsidRPr="00000000" w14:paraId="0000014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Öğrenci Şikâyetleri ve Memnuniyeti Değerlendirme Prosedürü</w:t>
      </w:r>
    </w:p>
    <w:p w:rsidR="00000000" w:rsidDel="00000000" w:rsidP="00000000" w:rsidRDefault="00000000" w:rsidRPr="00000000" w14:paraId="0000014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Kalite Politikası</w:t>
      </w:r>
    </w:p>
    <w:p w:rsidR="00000000" w:rsidDel="00000000" w:rsidP="00000000" w:rsidRDefault="00000000" w:rsidRPr="00000000" w14:paraId="0000014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Yükseköğretim Kanunu ve Diğer İlgili Mevzuat</w:t>
      </w:r>
    </w:p>
    <w:p w:rsidR="00000000" w:rsidDel="00000000" w:rsidP="00000000" w:rsidRDefault="00000000" w:rsidRPr="00000000" w14:paraId="0000014D">
      <w:pPr>
        <w:spacing w:after="0" w:lineRule="auto"/>
        <w:jc w:val="both"/>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14E">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8.2.3.Ürün ve Hizmetler İçin Şartların Gözden Geçirilmesi</w:t>
      </w:r>
    </w:p>
    <w:p w:rsidR="00000000" w:rsidDel="00000000" w:rsidP="00000000" w:rsidRDefault="00000000" w:rsidRPr="00000000" w14:paraId="0000014F">
      <w:pPr>
        <w:spacing w:after="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Eğitim ve öğretim hizmetlerinin sunumu sürecinde, Bologna Sistemi çerçevesinde her dönem sonunda ders içerikleri için değerlendirme anketleri ve mezun anketleri yapılmakta, bu sayede sunulan hizmetlerin gözden geçirilmesi sağlanmakta ve gerekli güncellemeler gerçekleştirilmektedir.</w:t>
      </w:r>
    </w:p>
    <w:p w:rsidR="00000000" w:rsidDel="00000000" w:rsidP="00000000" w:rsidRDefault="00000000" w:rsidRPr="00000000" w14:paraId="00000150">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     </w:t>
      </w:r>
    </w:p>
    <w:p w:rsidR="00000000" w:rsidDel="00000000" w:rsidP="00000000" w:rsidRDefault="00000000" w:rsidRPr="00000000" w14:paraId="0000015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Öğrenci Memnuniyet Anket Formu</w:t>
      </w:r>
    </w:p>
    <w:p w:rsidR="00000000" w:rsidDel="00000000" w:rsidP="00000000" w:rsidRDefault="00000000" w:rsidRPr="00000000" w14:paraId="0000015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Akademik Personel Memnuniyet Anket Formu</w:t>
      </w:r>
    </w:p>
    <w:p w:rsidR="00000000" w:rsidDel="00000000" w:rsidP="00000000" w:rsidRDefault="00000000" w:rsidRPr="00000000" w14:paraId="0000015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Ders Değerlendirme Anket Formu</w:t>
      </w:r>
    </w:p>
    <w:p w:rsidR="00000000" w:rsidDel="00000000" w:rsidP="00000000" w:rsidRDefault="00000000" w:rsidRPr="00000000" w14:paraId="0000015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Mezun Anket Formu</w:t>
      </w:r>
    </w:p>
    <w:p w:rsidR="00000000" w:rsidDel="00000000" w:rsidP="00000000" w:rsidRDefault="00000000" w:rsidRPr="00000000" w14:paraId="00000155">
      <w:pPr>
        <w:spacing w:befor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8.2.4.Ürün ve Hizmetler İçin Şartların Değişmesi</w:t>
      </w:r>
    </w:p>
    <w:p w:rsidR="00000000" w:rsidDel="00000000" w:rsidP="00000000" w:rsidRDefault="00000000" w:rsidRPr="00000000" w14:paraId="00000156">
      <w:pPr>
        <w:spacing w:after="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TUBİF’de öğrencilere sunulacak hizmetlerde herhangi bir değişiklik meydana geldiğinde, bu değişiklikler derhal öğrencilere duyurulmaktadır. Duyurular, Bologna Sistemi ve bölüm internet sayfaları aracılığıyla gerçekleştirilmektedir. Ayrıca, değişiklikten etkilenen tüm belgelerin güncellenmesi de Bologna Sistemi ile sağlanmaktadır.</w:t>
      </w:r>
    </w:p>
    <w:p w:rsidR="00000000" w:rsidDel="00000000" w:rsidP="00000000" w:rsidRDefault="00000000" w:rsidRPr="00000000" w14:paraId="00000157">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     </w:t>
      </w:r>
    </w:p>
    <w:p w:rsidR="00000000" w:rsidDel="00000000" w:rsidP="00000000" w:rsidRDefault="00000000" w:rsidRPr="00000000" w14:paraId="0000015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Eğitim Öğretim Hizmetlerinin Planlanması Prosedürü</w:t>
      </w:r>
    </w:p>
    <w:p w:rsidR="00000000" w:rsidDel="00000000" w:rsidP="00000000" w:rsidRDefault="00000000" w:rsidRPr="00000000" w14:paraId="0000015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DPÜ Bologna Bilgi Paketi (https://obs.dpu.edu.tr/oibs/bologna/index.aspx)</w:t>
      </w:r>
    </w:p>
    <w:p w:rsidR="00000000" w:rsidDel="00000000" w:rsidP="00000000" w:rsidRDefault="00000000" w:rsidRPr="00000000" w14:paraId="0000015A">
      <w:pPr>
        <w:spacing w:after="0" w:lineRule="auto"/>
        <w:jc w:val="both"/>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15B">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8.3.Ürün ve Hizmetlerin Tasarımı ve Geliştirilmesi</w:t>
      </w:r>
    </w:p>
    <w:p w:rsidR="00000000" w:rsidDel="00000000" w:rsidP="00000000" w:rsidRDefault="00000000" w:rsidRPr="00000000" w14:paraId="0000015C">
      <w:pPr>
        <w:spacing w:after="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Eğitim-öğretim hizmetleri sunumundaki temel unsur olan ders tasarımlarına dair bilgiler, Bologna Sistemi çerçevesinde tanımlanmıştır. Yeni programların ve derslerin açılması, mevcut derslerde yapılacak değişiklikler ve program yeterliliklerinin belirlenmesi, yalnızca TUBİF’in yetkisi dâhilinde değildir. Bu süreç, Yükseköğretim Kurulu tarafından belirlenen mevzuat, Bologna Süreci ve akreditasyon kuralları doğrultusunda yürütülmektedir. Bu nedenle, tasarım ve geliştirme süreçleri belirlenirken ve uygulanırken yürürlükteki mevzuat hükümlerine uygun hareket edilmektedir. Yeni programların ve derslerin açılması ile bu programlar üzerinde yapılacak değişikliklere ilişkin uygulama ve prosedürler ayrıntılı bir şekilde açıklanmıştır.</w:t>
      </w:r>
    </w:p>
    <w:p w:rsidR="00000000" w:rsidDel="00000000" w:rsidP="00000000" w:rsidRDefault="00000000" w:rsidRPr="00000000" w14:paraId="0000015D">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     </w:t>
      </w:r>
    </w:p>
    <w:p w:rsidR="00000000" w:rsidDel="00000000" w:rsidP="00000000" w:rsidRDefault="00000000" w:rsidRPr="00000000" w14:paraId="0000015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Eğitim Öğretim Hizmetlerinin Planlanması Prosedürü</w:t>
      </w:r>
    </w:p>
    <w:p w:rsidR="00000000" w:rsidDel="00000000" w:rsidP="00000000" w:rsidRDefault="00000000" w:rsidRPr="00000000" w14:paraId="0000015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Eğitim–Öğretim Hizmetlerinin Geliştirilmesi Prosedürü</w:t>
      </w:r>
    </w:p>
    <w:p w:rsidR="00000000" w:rsidDel="00000000" w:rsidP="00000000" w:rsidRDefault="00000000" w:rsidRPr="00000000" w14:paraId="0000016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Eğitim Öğretim Hizmetlerinin Gerçekleştirilmesi Prosedürü</w:t>
      </w:r>
    </w:p>
    <w:p w:rsidR="00000000" w:rsidDel="00000000" w:rsidP="00000000" w:rsidRDefault="00000000" w:rsidRPr="00000000" w14:paraId="00000161">
      <w:pPr>
        <w:spacing w:after="0" w:lineRule="auto"/>
        <w:jc w:val="both"/>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162">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8.4.Dışarıdan Temin Edilen Proses, Ürün ve Hizmetlerin Kontrolü</w:t>
      </w:r>
    </w:p>
    <w:p w:rsidR="00000000" w:rsidDel="00000000" w:rsidP="00000000" w:rsidRDefault="00000000" w:rsidRPr="00000000" w14:paraId="00000163">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8.4.1.Genel</w:t>
      </w:r>
    </w:p>
    <w:p w:rsidR="00000000" w:rsidDel="00000000" w:rsidP="00000000" w:rsidRDefault="00000000" w:rsidRPr="00000000" w14:paraId="00000164">
      <w:pPr>
        <w:spacing w:after="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Üniversitemiz faaliyet alanına giren hizmetler için ürün, hizmet ve prosedürlerin dışarıdan tedarik edilmesi gerektiğinde Satın Alma Prosedürü'nün adımlarına uyulması önemlidir. Satın alma ve bakım-onarım anlaşmalarına ilişkin tüm süreçlerin, ilgili mevzuat çerçevesinde yürütülmesi esastır.</w:t>
      </w:r>
    </w:p>
    <w:p w:rsidR="00000000" w:rsidDel="00000000" w:rsidP="00000000" w:rsidRDefault="00000000" w:rsidRPr="00000000" w14:paraId="00000165">
      <w:pPr>
        <w:spacing w:after="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66">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8.4.2.Kontrolün Tipi ve Boyutu</w:t>
      </w:r>
    </w:p>
    <w:p w:rsidR="00000000" w:rsidDel="00000000" w:rsidP="00000000" w:rsidRDefault="00000000" w:rsidRPr="00000000" w14:paraId="00000167">
      <w:pPr>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Üniversitemiz, dışarıdan tedarik etmeyi planladığı ürün ve hizmetler için öncelikle gerekli bilgileri ve talep edilen şartları yasalara uygun bir şekilde dokümante eder. Daha sonra, belirlenen tedarik yöntemine uygun şartnameleri hazırlayıp duyurur. İlgili satın alma kriterlerine, yani teknik şartnamelere göre değerlendirilen ürün ve hizmetler, ilgili komisyondan onay alması durumunda kabul edilerek sisteme dâhil edilir.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Uygun olmayan ürün, hizmet veya süreç tespit edildiğinde, ilgili komisyonlar değerlendirmelerde bulunur. Bu aşamada, tedarikçi ile iletişime geçilerek gerekli işlemler (iade, değişim, alımın iptali vb.) başlatılır.</w:t>
      </w:r>
    </w:p>
    <w:p w:rsidR="00000000" w:rsidDel="00000000" w:rsidP="00000000" w:rsidRDefault="00000000" w:rsidRPr="00000000" w14:paraId="00000168">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8.4.3.Dış Tedarikçi İçin Bilgi</w:t>
      </w:r>
    </w:p>
    <w:p w:rsidR="00000000" w:rsidDel="00000000" w:rsidP="00000000" w:rsidRDefault="00000000" w:rsidRPr="00000000" w14:paraId="00000169">
      <w:pPr>
        <w:spacing w:after="0" w:lineRule="auto"/>
        <w:ind w:firstLine="708"/>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color w:val="000000"/>
          <w:rtl w:val="0"/>
        </w:rPr>
        <w:t xml:space="preserve">Üniversitemiz, dış kaynaklardan temin edilecek ürün ve hizmetler için uygun satın alma kriterlerini ve yöntemlerini belirlemekte, ayrıca teknik şartnameleri hazırlamaktadır. Bu şartnameler, ilgili ürün veya hizmete dair ayrıntılı bilgileri içermektedir.</w:t>
      </w:r>
      <w:r w:rsidDel="00000000" w:rsidR="00000000" w:rsidRPr="00000000">
        <w:rPr>
          <w:rtl w:val="0"/>
        </w:rPr>
      </w:r>
    </w:p>
    <w:p w:rsidR="00000000" w:rsidDel="00000000" w:rsidP="00000000" w:rsidRDefault="00000000" w:rsidRPr="00000000" w14:paraId="0000016A">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     </w:t>
      </w:r>
    </w:p>
    <w:p w:rsidR="00000000" w:rsidDel="00000000" w:rsidP="00000000" w:rsidRDefault="00000000" w:rsidRPr="00000000" w14:paraId="0000016B">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Satınalma Prosedürü</w:t>
      </w:r>
    </w:p>
    <w:p w:rsidR="00000000" w:rsidDel="00000000" w:rsidP="00000000" w:rsidRDefault="00000000" w:rsidRPr="00000000" w14:paraId="0000016C">
      <w:pPr>
        <w:spacing w:after="0" w:lineRule="auto"/>
        <w:jc w:val="both"/>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16D">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8.5.Üretim ve Hizmetin Sunumu</w:t>
      </w:r>
    </w:p>
    <w:p w:rsidR="00000000" w:rsidDel="00000000" w:rsidP="00000000" w:rsidRDefault="00000000" w:rsidRPr="00000000" w14:paraId="0000016E">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8.5.1. Üretim ve Hizmetin Sunumunun Kontrolü</w:t>
      </w:r>
    </w:p>
    <w:p w:rsidR="00000000" w:rsidDel="00000000" w:rsidP="00000000" w:rsidRDefault="00000000" w:rsidRPr="00000000" w14:paraId="0000016F">
      <w:pPr>
        <w:spacing w:after="100" w:before="10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TUBİF'de eğitim-öğretim hizmetlerine ilişkin süreçler, genel hatlarıyla dersler, sınavlar, stajlar, öğrenci işlemleri ve mezuniyet işlemleri gibi başlıkları kapsamaktadır. Bu hizmetlerin belirlenen standartlara uygun bir şekilde sunulabilmesi için, eğitim-öğretim hizmetlerinin yürütülmesine dair esaslar mevzuatla düzenlenmiş ve belgelenmiştir.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TUBİF’de eğitim ve öğretim hizmetleri ile bu hizmetlerde görev alan akademik personelin yeterliliklerine ilişkin düzenleme ve uygulamalar, ilgili mevzuatlar çerçevesinde gerçekleştirilmektedir.</w:t>
      </w:r>
    </w:p>
    <w:p w:rsidR="00000000" w:rsidDel="00000000" w:rsidP="00000000" w:rsidRDefault="00000000" w:rsidRPr="00000000" w14:paraId="00000170">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     </w:t>
      </w:r>
    </w:p>
    <w:p w:rsidR="00000000" w:rsidDel="00000000" w:rsidP="00000000" w:rsidRDefault="00000000" w:rsidRPr="00000000" w14:paraId="00000171">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Ön lisans ve Lisans Eğitim Öğretim Yönetmeliği</w:t>
      </w:r>
    </w:p>
    <w:p w:rsidR="00000000" w:rsidDel="00000000" w:rsidP="00000000" w:rsidRDefault="00000000" w:rsidRPr="00000000" w14:paraId="00000172">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www.mevzuat.gov.tr</w:t>
      </w:r>
    </w:p>
    <w:p w:rsidR="00000000" w:rsidDel="00000000" w:rsidP="00000000" w:rsidRDefault="00000000" w:rsidRPr="00000000" w14:paraId="00000173">
      <w:pPr>
        <w:spacing w:after="0" w:lineRule="auto"/>
        <w:jc w:val="both"/>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174">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8.5.2. Tanımlama ve İzlenebilirlik</w:t>
      </w:r>
    </w:p>
    <w:p w:rsidR="00000000" w:rsidDel="00000000" w:rsidP="00000000" w:rsidRDefault="00000000" w:rsidRPr="00000000" w14:paraId="00000175">
      <w:pPr>
        <w:spacing w:after="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TUBİF'de tanımlama ve izlenebilirlik, tüm yazışmaların EBYS sistemi üzerinden gerçekleştirilmesiyle sağlanmaktadır. Bu sistem, eğitim-öğretim programlarının izlenebilirliğini Bologna Sistemi çerçevesinde, akademik ve idari personelin kurum sicil numarası, öğrencilerin öğrenci numarası, diplomaların diploma numarası ve araç, gereç ile ekipmanların demirbaş numarası aracılığıyla sağlamaktadır.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Tanımlama ve izlenebilirliğin sağlanması amacıyla kullanılan yöntemler ile bunların uygulanması, ilgili mevzuat, prosedür ve iş akışlarında detaylı bir şekilde belirlenmiştir.</w:t>
      </w:r>
    </w:p>
    <w:p w:rsidR="00000000" w:rsidDel="00000000" w:rsidP="00000000" w:rsidRDefault="00000000" w:rsidRPr="00000000" w14:paraId="00000176">
      <w:pPr>
        <w:spacing w:after="0" w:lineRule="auto"/>
        <w:jc w:val="both"/>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177">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8.5.3. Öğrenci ya da Dış Tedarikçiye Ait Mülkiyet</w:t>
      </w:r>
    </w:p>
    <w:p w:rsidR="00000000" w:rsidDel="00000000" w:rsidP="00000000" w:rsidRDefault="00000000" w:rsidRPr="00000000" w14:paraId="00000178">
      <w:pPr>
        <w:spacing w:after="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TUBİF, hizmet alanları kapsamında edindiği dış paydaşların mülkiyetini koruma ve güvenliğini sağlama konusunda ilgili mevzuat ve yasalar çerçevesinde özenle hareket etmektedir.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Fakültemiz, dış paydaşların bilgilerini korumak ve güvenliğini sağlamak amacıyla gerekli önlemleri almıştır. Paydaşlara ait mülkiyetler ise aşağıdaki gibi belirlenmiştir:</w:t>
      </w:r>
    </w:p>
    <w:p w:rsidR="00000000" w:rsidDel="00000000" w:rsidP="00000000" w:rsidRDefault="00000000" w:rsidRPr="00000000" w14:paraId="00000179">
      <w:pPr>
        <w:spacing w:after="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 Öğrenci mülkiyeti; kişisel bilgileri ile kendilerine ait mevcut veya sonradan oluşturulan belgeleri içermektedir.</w:t>
      </w:r>
    </w:p>
    <w:p w:rsidR="00000000" w:rsidDel="00000000" w:rsidP="00000000" w:rsidRDefault="00000000" w:rsidRPr="00000000" w14:paraId="0000017A">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 Dış tedarikçi mülkiyeti; sağlanan hizmetler doğrultusunda kullanılan araç, malzeme, bileşen, alet ve teçhizatları kapsamaktadır.</w:t>
      </w:r>
    </w:p>
    <w:p w:rsidR="00000000" w:rsidDel="00000000" w:rsidP="00000000" w:rsidRDefault="00000000" w:rsidRPr="00000000" w14:paraId="0000017B">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w:t>
      </w:r>
    </w:p>
    <w:p w:rsidR="00000000" w:rsidDel="00000000" w:rsidP="00000000" w:rsidRDefault="00000000" w:rsidRPr="00000000" w14:paraId="0000017C">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hyperlink r:id="rId15">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www.mevzuat.gov.tr</w:t>
        </w:r>
      </w:hyperlink>
      <w:r w:rsidDel="00000000" w:rsidR="00000000" w:rsidRPr="00000000">
        <w:rPr>
          <w:rtl w:val="0"/>
        </w:rPr>
      </w:r>
    </w:p>
    <w:p w:rsidR="00000000" w:rsidDel="00000000" w:rsidP="00000000" w:rsidRDefault="00000000" w:rsidRPr="00000000" w14:paraId="0000017D">
      <w:pPr>
        <w:pStyle w:val="Heading2"/>
        <w:spacing w:line="276"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8.5.4.Muhafaza</w:t>
      </w:r>
    </w:p>
    <w:p w:rsidR="00000000" w:rsidDel="00000000" w:rsidP="00000000" w:rsidRDefault="00000000" w:rsidRPr="00000000" w14:paraId="0000017E">
      <w:pPr>
        <w:spacing w:after="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Üniversitemizde, faaliyet alanımızda sunulan hizmetleri gerçekleştirmek amacıyla alınan ürünler ile personel ve öğrencilerimize ait belgelerin yanı sıra sonradan ortaya çıkan hizmet çıktılarının kullanım şartlarına uygun bir şekilde korunması için gerekli fiziksel ve elektronik ortam koşulları sağlanmış, tanımlanmış ve titizlikle muhafaza edilmektedir.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Hizmetler sonucunda elde edilen belge ve dokümanlar, elektronik ortamda ve ilgili birimlerin depolarında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Devlet Arşiv Hizmetleri Hakkında Yönetmelik " çerçevesinde depolanır, taşınır, geri dönüşüme kazandırılır veya bertaraf edilir.</w:t>
      </w:r>
    </w:p>
    <w:p w:rsidR="00000000" w:rsidDel="00000000" w:rsidP="00000000" w:rsidRDefault="00000000" w:rsidRPr="00000000" w14:paraId="0000017F">
      <w:pPr>
        <w:spacing w:after="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80">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     </w:t>
      </w:r>
    </w:p>
    <w:p w:rsidR="00000000" w:rsidDel="00000000" w:rsidP="00000000" w:rsidRDefault="00000000" w:rsidRPr="00000000" w14:paraId="00000181">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Devlet Arşiv Hizmetleri Hakkında Yönetmelik</w:t>
      </w:r>
    </w:p>
    <w:p w:rsidR="00000000" w:rsidDel="00000000" w:rsidP="00000000" w:rsidRDefault="00000000" w:rsidRPr="00000000" w14:paraId="00000182">
      <w:pPr>
        <w:spacing w:after="0" w:lineRule="auto"/>
        <w:jc w:val="both"/>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183">
      <w:pPr>
        <w:pStyle w:val="Heading2"/>
        <w:spacing w:line="276"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8.5.5.Mezuniyet Sonrası Faaliyetler</w:t>
      </w:r>
    </w:p>
    <w:p w:rsidR="00000000" w:rsidDel="00000000" w:rsidP="00000000" w:rsidRDefault="00000000" w:rsidRPr="00000000" w14:paraId="00000184">
      <w:pPr>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Fakültemizden mezun olan öğrencilerimiz, Kariyer ve Mezun Merkezi ile ilgili birimler tarafından sürekli olarak izlenmektedir. Mezun Bilgi Sistemi ve sosyal medya iletişim kanalları aracılığıyla, mezunlarımızla bağlantı kurarak geri bildirimler alınmaktadır.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Bu sayede, mezunlar ve işverenlerden gelen talepler doğrultusunda ders programı ve içeriklerinin güncellenmesi, uygulamaların iyileştirilmesi veya değiştirilmesi gibi çeşitli aksiyonların hayata geçirilmesi mümkün olmaktadır.</w:t>
      </w:r>
    </w:p>
    <w:p w:rsidR="00000000" w:rsidDel="00000000" w:rsidP="00000000" w:rsidRDefault="00000000" w:rsidRPr="00000000" w14:paraId="00000185">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     </w:t>
      </w:r>
    </w:p>
    <w:p w:rsidR="00000000" w:rsidDel="00000000" w:rsidP="00000000" w:rsidRDefault="00000000" w:rsidRPr="00000000" w14:paraId="00000186">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Mezun Anket Formu</w:t>
      </w:r>
    </w:p>
    <w:p w:rsidR="00000000" w:rsidDel="00000000" w:rsidP="00000000" w:rsidRDefault="00000000" w:rsidRPr="00000000" w14:paraId="00000187">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Transkript Belgesi</w:t>
      </w:r>
    </w:p>
    <w:p w:rsidR="00000000" w:rsidDel="00000000" w:rsidP="00000000" w:rsidRDefault="00000000" w:rsidRPr="00000000" w14:paraId="00000188">
      <w:pPr>
        <w:pStyle w:val="Heading2"/>
        <w:spacing w:line="276"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8.5.6.Değişikliklerin Kontrolü</w:t>
      </w:r>
    </w:p>
    <w:p w:rsidR="00000000" w:rsidDel="00000000" w:rsidP="00000000" w:rsidRDefault="00000000" w:rsidRPr="00000000" w14:paraId="00000189">
      <w:pPr>
        <w:spacing w:after="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Üniversitemiz, Entegre Kalite Yönetim Sistemi şartlarına uygunluğu sürdürebilmek için gerekli önlemleri almakta, paydaşların beklentilerini ve ihtiyaçlarını karşılamaya yönelik çalışmalar yürütmekte, daha kaliteli hizmet sunarak memnuniyeti artırmayı hedeflemektedir. Bu doğrultuda, mevzuat değişiklikleri ve sistemde yapılabilecek tüm yeniliklerin etkin bir şekilde kontrolünü sağlamaktadır.</w:t>
      </w:r>
    </w:p>
    <w:p w:rsidR="00000000" w:rsidDel="00000000" w:rsidP="00000000" w:rsidRDefault="00000000" w:rsidRPr="00000000" w14:paraId="0000018A">
      <w:pPr>
        <w:spacing w:after="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Eğitim ve öğretim hizmetlerindeki değişikliklerin denetimi, Bologna Sistemi veya ilgili program akreditasyonu kuralları çerçevesinde gerçekleştirilmektedir. Bu değişiklikler, ilgili bölümün internet sayfalarında ve Bologna Sistemi üzerinden duyurulmaktadır.</w:t>
      </w:r>
    </w:p>
    <w:p w:rsidR="00000000" w:rsidDel="00000000" w:rsidP="00000000" w:rsidRDefault="00000000" w:rsidRPr="00000000" w14:paraId="0000018B">
      <w:pPr>
        <w:spacing w:after="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Fakültemiz, eğitim-öğretim süreçlerinde veya fiziksel altyapıda planlanan değişiklikleri, hem hizmet kalitesinin sürekliliğini sağlamak hem de çevresel etkileri kontrol altında tutmak amacıyla uygulama öncesinde kapsamlı incelemektedir. Değişikliklerin hayata geçirilmesi sürecinde ve sonrasında, kalite ve çevre yönetim sistemlerinin bütünlüğünü korumak adına tüm faaliyetler kayıt altına alınmakta; ortaya çıkan olumsuz etkileri minimize etmek için gerekli düzeltici aksiyonlar hızla devreye alınmaktadır.</w:t>
      </w:r>
    </w:p>
    <w:p w:rsidR="00000000" w:rsidDel="00000000" w:rsidP="00000000" w:rsidRDefault="00000000" w:rsidRPr="00000000" w14:paraId="0000018C">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     </w:t>
      </w:r>
    </w:p>
    <w:p w:rsidR="00000000" w:rsidDel="00000000" w:rsidP="00000000" w:rsidRDefault="00000000" w:rsidRPr="00000000" w14:paraId="0000018D">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Eğitim Öğretim Hizmetlerinin Planlanması Prosedürü</w:t>
      </w:r>
    </w:p>
    <w:p w:rsidR="00000000" w:rsidDel="00000000" w:rsidP="00000000" w:rsidRDefault="00000000" w:rsidRPr="00000000" w14:paraId="0000018E">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Eğitim–Öğretim Hizmetlerinin Geliştirilmesi Prosedürü</w:t>
      </w:r>
    </w:p>
    <w:p w:rsidR="00000000" w:rsidDel="00000000" w:rsidP="00000000" w:rsidRDefault="00000000" w:rsidRPr="00000000" w14:paraId="0000018F">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Eğitim Öğretim Hizmetlerinin Gerçekleştirilmesi Prosedürü</w:t>
      </w:r>
    </w:p>
    <w:p w:rsidR="00000000" w:rsidDel="00000000" w:rsidP="00000000" w:rsidRDefault="00000000" w:rsidRPr="00000000" w14:paraId="00000190">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DPÜ Bologna Bilgi Paketi (</w:t>
      </w:r>
      <w:hyperlink r:id="rId16">
        <w:r w:rsidDel="00000000" w:rsidR="00000000" w:rsidRPr="00000000">
          <w:rPr>
            <w:rFonts w:ascii="Times New Roman" w:cs="Times New Roman" w:eastAsia="Times New Roman" w:hAnsi="Times New Roman"/>
            <w:b w:val="1"/>
            <w:bCs w:val="1"/>
            <w:i w:val="1"/>
            <w:iCs w:val="1"/>
            <w:smallCaps w:val="0"/>
            <w:strike w:val="0"/>
            <w:color w:val="0000ff"/>
            <w:sz w:val="20"/>
            <w:szCs w:val="20"/>
            <w:u w:val="single"/>
            <w:shd w:fill="auto" w:val="clear"/>
            <w:vertAlign w:val="baseline"/>
            <w:rtl w:val="0"/>
          </w:rPr>
          <w:t xml:space="preserve">https://obs.dpu.edu.tr/oibs/bologna/index.aspx</w:t>
        </w:r>
      </w:hyperlink>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91">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24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Çevre Yönetimi Prosedürü</w:t>
      </w:r>
    </w:p>
    <w:p w:rsidR="00000000" w:rsidDel="00000000" w:rsidP="00000000" w:rsidRDefault="00000000" w:rsidRPr="00000000" w14:paraId="00000192">
      <w:pPr>
        <w:pStyle w:val="Heading2"/>
        <w:spacing w:line="276"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8.6.Eğitim ve Öğretim Hizmeti Sunumu</w:t>
      </w:r>
    </w:p>
    <w:p w:rsidR="00000000" w:rsidDel="00000000" w:rsidP="00000000" w:rsidRDefault="00000000" w:rsidRPr="00000000" w14:paraId="00000193">
      <w:pPr>
        <w:spacing w:after="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TUBİF, eğitim ve öğretim hizmetlerini sunarken Yükseköğretim Kalite Kurulu ölçütlerine ve program akreditasyonlarına öncelik vermektedir. Bu akreditasyonlar sayesinde, program çıktıları net bir şekilde belirlenmekte ve öğrencilerin bu çıktılara ulaşmaları hedeflenmektedir.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Mezuniyetle ilgili tüm kayıtlar, Öğrenci İşleri Daire Başkanlığı tarafından titizlikle saklanmaktadır.</w:t>
      </w:r>
    </w:p>
    <w:p w:rsidR="00000000" w:rsidDel="00000000" w:rsidP="00000000" w:rsidRDefault="00000000" w:rsidRPr="00000000" w14:paraId="00000194">
      <w:pPr>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Sınavlar, ders geçme, kayıt yenileme ve mezuniyet gibi konularda öğrencilerin başarılarını değerlendirmeye yönelik usul ve esaslar, ilgili mevzuatta açıkça tanımlanmıştır. Ayrıca, sunulan ana hizmetler, hiyerarşik bir yapı içinde paraflar ve imzalar aracılığıyla denetim altına alınmaktadır.</w:t>
      </w:r>
    </w:p>
    <w:p w:rsidR="00000000" w:rsidDel="00000000" w:rsidP="00000000" w:rsidRDefault="00000000" w:rsidRPr="00000000" w14:paraId="00000195">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     </w:t>
      </w:r>
    </w:p>
    <w:p w:rsidR="00000000" w:rsidDel="00000000" w:rsidP="00000000" w:rsidRDefault="00000000" w:rsidRPr="00000000" w14:paraId="00000196">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Ön lisans ve Lisans Eğitim Öğretim Yönetmeliği</w:t>
      </w:r>
    </w:p>
    <w:p w:rsidR="00000000" w:rsidDel="00000000" w:rsidP="00000000" w:rsidRDefault="00000000" w:rsidRPr="00000000" w14:paraId="00000197">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Sınav dokümanları</w:t>
      </w:r>
    </w:p>
    <w:p w:rsidR="00000000" w:rsidDel="00000000" w:rsidP="00000000" w:rsidRDefault="00000000" w:rsidRPr="00000000" w14:paraId="00000198">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Mevzuat</w:t>
      </w:r>
    </w:p>
    <w:p w:rsidR="00000000" w:rsidDel="00000000" w:rsidP="00000000" w:rsidRDefault="00000000" w:rsidRPr="00000000" w14:paraId="00000199">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OBS</w:t>
      </w:r>
    </w:p>
    <w:p w:rsidR="00000000" w:rsidDel="00000000" w:rsidP="00000000" w:rsidRDefault="00000000" w:rsidRPr="00000000" w14:paraId="0000019A">
      <w:pPr>
        <w:pStyle w:val="Heading2"/>
        <w:spacing w:line="276"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8.7.Uygun Olmayan Çıktıların Kontrolü</w:t>
      </w:r>
    </w:p>
    <w:p w:rsidR="00000000" w:rsidDel="00000000" w:rsidP="00000000" w:rsidRDefault="00000000" w:rsidRPr="00000000" w14:paraId="0000019B">
      <w:pPr>
        <w:spacing w:after="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Hizmetlerin belirlenen prosedürler, iş akışları veya ilgili mevzuata uygun bir şekilde gerçekleştirilmediği durumlar "uygun olmayan hizmet" olarak tanımlanmaktadır. Uygunsuzluk durumlarında, gerek görülmesi halinde düzeltici faaliyetler uygulanmakta ve bu faaliyetler kayıt altına alınmaktadır. Ayrıca, veri analizi sonucunda uygun olmayan hizmetlerin dağılımı ile ilgili çalışmalar da yürütülmektedir.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Uygun olmayan faaliyetlerin izlenmesi ve kontrolü, tüm akademik ve idari birim yöneticilerinin sorumluluğundadır.</w:t>
      </w:r>
    </w:p>
    <w:p w:rsidR="00000000" w:rsidDel="00000000" w:rsidP="00000000" w:rsidRDefault="00000000" w:rsidRPr="00000000" w14:paraId="0000019C">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     </w:t>
      </w:r>
    </w:p>
    <w:p w:rsidR="00000000" w:rsidDel="00000000" w:rsidP="00000000" w:rsidRDefault="00000000" w:rsidRPr="00000000" w14:paraId="0000019D">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Uygunsuzluk ve Düzeltici Faaliyetler Prosedürü</w:t>
      </w:r>
    </w:p>
    <w:p w:rsidR="00000000" w:rsidDel="00000000" w:rsidP="00000000" w:rsidRDefault="00000000" w:rsidRPr="00000000" w14:paraId="0000019E">
      <w:pPr>
        <w:pStyle w:val="Heading2"/>
        <w:spacing w:line="276"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9.Performans Değerlendirme</w:t>
      </w:r>
    </w:p>
    <w:p w:rsidR="00000000" w:rsidDel="00000000" w:rsidP="00000000" w:rsidRDefault="00000000" w:rsidRPr="00000000" w14:paraId="0000019F">
      <w:pPr>
        <w:pStyle w:val="Heading2"/>
        <w:spacing w:line="276"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9.1.İzleme, Ölçme, Analiz, Değerlendirme</w:t>
      </w:r>
    </w:p>
    <w:p w:rsidR="00000000" w:rsidDel="00000000" w:rsidP="00000000" w:rsidRDefault="00000000" w:rsidRPr="00000000" w14:paraId="000001A0">
      <w:pPr>
        <w:pStyle w:val="Heading2"/>
        <w:spacing w:line="276"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9.1.1.Genel</w:t>
      </w:r>
    </w:p>
    <w:p w:rsidR="00000000" w:rsidDel="00000000" w:rsidP="00000000" w:rsidRDefault="00000000" w:rsidRPr="00000000" w14:paraId="000001A1">
      <w:pPr>
        <w:spacing w:after="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Fakültemiz, KYS ve ÇYS çerçevesinde gerekli olan izleme, ölçme, analiz ve değerlendirme stratejileri ile yöntemlerini belirlemiş, bu süreçlerin zamanlaması ve sıklıkları hakkında da net bir tanım oluşturmuştur. Elde edilen sonuçların kanıtı olarak, belgelenmiş bilgilerin saklanması sağlanmaktadır. Ayrıca, fakültemizde yapılan tüm faaliyetler, yıllık faaliyet raporlarında kapsamlı bir şekilde sunulmaktadır.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Fakültemizdeki tüm çalışanlar, KYS ve ÇYS'nin uygulanmasından sorumludur.</w:t>
      </w:r>
    </w:p>
    <w:p w:rsidR="00000000" w:rsidDel="00000000" w:rsidP="00000000" w:rsidRDefault="00000000" w:rsidRPr="00000000" w14:paraId="000001A2">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     </w:t>
      </w:r>
    </w:p>
    <w:p w:rsidR="00000000" w:rsidDel="00000000" w:rsidP="00000000" w:rsidRDefault="00000000" w:rsidRPr="00000000" w14:paraId="000001A3">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Stratejik Yönetim ve Yönetimin Gözden Geçirmesi Prosedürü</w:t>
      </w:r>
    </w:p>
    <w:p w:rsidR="00000000" w:rsidDel="00000000" w:rsidP="00000000" w:rsidRDefault="00000000" w:rsidRPr="00000000" w14:paraId="000001A4">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Kütahya Dumlupınar Üniversitesi 2024-2028 Dönemi Stratejik Planı </w:t>
      </w:r>
    </w:p>
    <w:p w:rsidR="00000000" w:rsidDel="00000000" w:rsidP="00000000" w:rsidRDefault="00000000" w:rsidRPr="00000000" w14:paraId="000001A5">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24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Eğitim Öğretim Hizmetlerinin Gerçekleştirilmesi Prosedürü</w:t>
      </w:r>
    </w:p>
    <w:p w:rsidR="00000000" w:rsidDel="00000000" w:rsidP="00000000" w:rsidRDefault="00000000" w:rsidRPr="00000000" w14:paraId="000001A6">
      <w:pPr>
        <w:pStyle w:val="Heading2"/>
        <w:spacing w:line="276"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9.1.2.Öğrenci Memnuniyeti / Uygunluğun Değerlendirilmesi</w:t>
      </w:r>
    </w:p>
    <w:p w:rsidR="00000000" w:rsidDel="00000000" w:rsidP="00000000" w:rsidRDefault="00000000" w:rsidRPr="00000000" w14:paraId="000001A7">
      <w:pPr>
        <w:spacing w:after="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TUBİF'de öğrenci ihtiyaç ve beklentilerinin karşılanma düzeyini izlemek ve ölçmek amacıyla çeşitli yöntemler belirlenmiş ve uygulanmaktadır.</w:t>
      </w:r>
    </w:p>
    <w:p w:rsidR="00000000" w:rsidDel="00000000" w:rsidP="00000000" w:rsidRDefault="00000000" w:rsidRPr="00000000" w14:paraId="000001A8">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     </w:t>
      </w:r>
    </w:p>
    <w:p w:rsidR="00000000" w:rsidDel="00000000" w:rsidP="00000000" w:rsidRDefault="00000000" w:rsidRPr="00000000" w14:paraId="000001A9">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Öğrenci Şikâyetleri ve Memnuniyeti Değerlendirme Prosedürü</w:t>
      </w:r>
    </w:p>
    <w:p w:rsidR="00000000" w:rsidDel="00000000" w:rsidP="00000000" w:rsidRDefault="00000000" w:rsidRPr="00000000" w14:paraId="000001AA">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24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Paydaş Memnuniyeti Anket Sonuçları</w:t>
      </w:r>
    </w:p>
    <w:p w:rsidR="00000000" w:rsidDel="00000000" w:rsidP="00000000" w:rsidRDefault="00000000" w:rsidRPr="00000000" w14:paraId="000001AB">
      <w:pPr>
        <w:pStyle w:val="Heading2"/>
        <w:spacing w:line="276"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9.1.3.Analiz ve Değerlendirme</w:t>
      </w:r>
    </w:p>
    <w:p w:rsidR="00000000" w:rsidDel="00000000" w:rsidP="00000000" w:rsidRDefault="00000000" w:rsidRPr="00000000" w14:paraId="000001AC">
      <w:pPr>
        <w:pStyle w:val="Heading2"/>
        <w:ind w:firstLine="708"/>
        <w:jc w:val="both"/>
        <w:rPr>
          <w:rFonts w:ascii="Times New Roman" w:cs="Times New Roman" w:eastAsia="Times New Roman" w:hAnsi="Times New Roman"/>
          <w:b w:val="0"/>
          <w:bCs w:val="0"/>
          <w:color w:val="000000"/>
          <w:sz w:val="20"/>
          <w:szCs w:val="20"/>
        </w:rPr>
      </w:pPr>
      <w:r w:rsidDel="00000000" w:rsidR="00000000" w:rsidRPr="00000000">
        <w:rPr>
          <w:rFonts w:ascii="Times New Roman" w:cs="Times New Roman" w:eastAsia="Times New Roman" w:hAnsi="Times New Roman"/>
          <w:b w:val="0"/>
          <w:bCs w:val="0"/>
          <w:color w:val="000000"/>
          <w:sz w:val="20"/>
          <w:szCs w:val="20"/>
          <w:rtl w:val="0"/>
        </w:rPr>
        <w:t xml:space="preserve">TUBİF, KYS ve ÇYS 'nin uygunluğunu ve etkinliğini belirlemek, ayrıca sürekli iyileştirilebilecek alanları değerlendirmek amacıyla gerekli verileri tespit eder, toplar ve analiz eder. KYS ve ÇYS kapsamında tanımlı formlar aracılığıyla oluşturulan kayıtlar, veri kaynaklarının temelini oluşturur. Mevzuat gereklilikleri veya KYS ve ÇYS için gerekli görülen raporlamalara ilişkin hazırlama ve yayımlama yöntemleri, ilgili KYS ve ÇYS dokümantasyonunda ve iş akış süreçlerinde detaylı bir şekilde belirtilmiştir.</w:t>
      </w:r>
    </w:p>
    <w:p w:rsidR="00000000" w:rsidDel="00000000" w:rsidP="00000000" w:rsidRDefault="00000000" w:rsidRPr="00000000" w14:paraId="000001AD">
      <w:pPr>
        <w:pStyle w:val="Heading2"/>
        <w:spacing w:line="276"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9.2.İç Tetkik</w:t>
      </w:r>
    </w:p>
    <w:p w:rsidR="00000000" w:rsidDel="00000000" w:rsidP="00000000" w:rsidRDefault="00000000" w:rsidRPr="00000000" w14:paraId="000001AE">
      <w:pPr>
        <w:spacing w:after="0"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Fakültemiz, uygulamakta olduğu Entegre Kalite Yönetim Sisteminin ilgili standarda ve mevzuata uygunluğunu, yılda en az 1 defa gerçekleştirdiği iç tetkiklerle kontrol etmektedir.  İç tetkikler Dekan tarafından belirlenir, bağımsız ve tarafsız bir şekilde gerçekleştirilir. Tetkikin planlanması, hazırlık aşamaları, uygulanması, sonuçlandırılması, raporlanması, takip faaliyetleri vb. hususlar “İç Tetkik Prosedürü”’nde detaylandırılmıştır.   Gerçekleşen tetkiklere dair dokümante edilmiş bilginin muhafazası sağlanmaktadır.  </w:t>
      </w:r>
    </w:p>
    <w:p w:rsidR="00000000" w:rsidDel="00000000" w:rsidP="00000000" w:rsidRDefault="00000000" w:rsidRPr="00000000" w14:paraId="000001AF">
      <w:pPr>
        <w:spacing w:after="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B0">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     </w:t>
      </w:r>
    </w:p>
    <w:p w:rsidR="00000000" w:rsidDel="00000000" w:rsidP="00000000" w:rsidRDefault="00000000" w:rsidRPr="00000000" w14:paraId="000001B1">
      <w:pPr>
        <w:pStyle w:val="Heading2"/>
        <w:numPr>
          <w:ilvl w:val="0"/>
          <w:numId w:val="28"/>
        </w:numPr>
        <w:spacing w:after="0" w:before="0" w:line="276" w:lineRule="auto"/>
        <w:ind w:left="1425" w:hanging="705"/>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İç Tetkik Prosedürü</w:t>
      </w:r>
    </w:p>
    <w:p w:rsidR="00000000" w:rsidDel="00000000" w:rsidP="00000000" w:rsidRDefault="00000000" w:rsidRPr="00000000" w14:paraId="000001B2">
      <w:pPr>
        <w:pStyle w:val="Heading2"/>
        <w:numPr>
          <w:ilvl w:val="0"/>
          <w:numId w:val="28"/>
        </w:numPr>
        <w:spacing w:after="0" w:before="0" w:line="276" w:lineRule="auto"/>
        <w:ind w:left="1425" w:hanging="705"/>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İç Tetkik Rapor Formu</w:t>
      </w:r>
    </w:p>
    <w:p w:rsidR="00000000" w:rsidDel="00000000" w:rsidP="00000000" w:rsidRDefault="00000000" w:rsidRPr="00000000" w14:paraId="000001B3">
      <w:pPr>
        <w:pStyle w:val="Heading2"/>
        <w:numPr>
          <w:ilvl w:val="0"/>
          <w:numId w:val="28"/>
        </w:numPr>
        <w:spacing w:before="0" w:line="276" w:lineRule="auto"/>
        <w:ind w:left="1425" w:hanging="705"/>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İç Tetkik Soru Listesi</w:t>
      </w:r>
    </w:p>
    <w:p w:rsidR="00000000" w:rsidDel="00000000" w:rsidP="00000000" w:rsidRDefault="00000000" w:rsidRPr="00000000" w14:paraId="000001B4">
      <w:pPr>
        <w:pStyle w:val="Heading2"/>
        <w:spacing w:line="276"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9.3.Yönetimin Gözden Geçirmesi</w:t>
      </w:r>
    </w:p>
    <w:p w:rsidR="00000000" w:rsidDel="00000000" w:rsidP="00000000" w:rsidRDefault="00000000" w:rsidRPr="00000000" w14:paraId="000001B5">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9.3.1.Genel</w:t>
      </w:r>
    </w:p>
    <w:p w:rsidR="00000000" w:rsidDel="00000000" w:rsidP="00000000" w:rsidRDefault="00000000" w:rsidRPr="00000000" w14:paraId="000001B6">
      <w:pPr>
        <w:spacing w:after="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TUBİF’de, KYS ve ÇYS’nin uygunluk, yeterlilik ve etkinliğinin sürekliliğini sağlamak amacıyla her yıl Birim Faaliyet Raporu hazırlanır. Bölümlerden alınan raporlar girdi olarak değerlendirilir ve ardından Fakülte Yönetim Kurulu'nda Yönetimin Gözden Geçirmesi (YGG) toplantısını gerçekleştirir.</w:t>
      </w:r>
    </w:p>
    <w:p w:rsidR="00000000" w:rsidDel="00000000" w:rsidP="00000000" w:rsidRDefault="00000000" w:rsidRPr="00000000" w14:paraId="000001B7">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     </w:t>
      </w:r>
    </w:p>
    <w:p w:rsidR="00000000" w:rsidDel="00000000" w:rsidP="00000000" w:rsidRDefault="00000000" w:rsidRPr="00000000" w14:paraId="000001B8">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Stratejik Yönetim ve Yönetimin Gözden Geçirmesi Prosedürü</w:t>
      </w:r>
    </w:p>
    <w:p w:rsidR="00000000" w:rsidDel="00000000" w:rsidP="00000000" w:rsidRDefault="00000000" w:rsidRPr="00000000" w14:paraId="000001B9">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Toplantı Raporu</w:t>
      </w:r>
    </w:p>
    <w:p w:rsidR="00000000" w:rsidDel="00000000" w:rsidP="00000000" w:rsidRDefault="00000000" w:rsidRPr="00000000" w14:paraId="000001BA">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1425" w:right="0" w:hanging="705"/>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Uygunsuzluk ve Düzeltici Faaliyetler Prosedürü</w:t>
      </w:r>
    </w:p>
    <w:p w:rsidR="00000000" w:rsidDel="00000000" w:rsidP="00000000" w:rsidRDefault="00000000" w:rsidRPr="00000000" w14:paraId="000001BB">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1425" w:right="0" w:hanging="705"/>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Düzeltici ve Önleyici Faaliyetler Prosedürü</w:t>
      </w:r>
    </w:p>
    <w:p w:rsidR="00000000" w:rsidDel="00000000" w:rsidP="00000000" w:rsidRDefault="00000000" w:rsidRPr="00000000" w14:paraId="000001BC">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1425" w:right="0" w:hanging="705"/>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Düzeltici ve Önleyici Faaliyetler Formları</w:t>
      </w:r>
    </w:p>
    <w:p w:rsidR="00000000" w:rsidDel="00000000" w:rsidP="00000000" w:rsidRDefault="00000000" w:rsidRPr="00000000" w14:paraId="000001BD">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1425" w:right="0" w:hanging="705"/>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Düzeltici ve İyileştirici Faaliyet Takip Formu</w:t>
      </w:r>
    </w:p>
    <w:p w:rsidR="00000000" w:rsidDel="00000000" w:rsidP="00000000" w:rsidRDefault="00000000" w:rsidRPr="00000000" w14:paraId="000001BE">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1425" w:right="0" w:hanging="705"/>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İç Tetkik Rapor Formu</w:t>
      </w:r>
    </w:p>
    <w:p w:rsidR="00000000" w:rsidDel="00000000" w:rsidP="00000000" w:rsidRDefault="00000000" w:rsidRPr="00000000" w14:paraId="000001BF">
      <w:pPr>
        <w:spacing w:after="0" w:lineRule="auto"/>
        <w:jc w:val="both"/>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1C0">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9.3.2.Yönetimin Gözden Geçirme Girdileri</w:t>
      </w:r>
    </w:p>
    <w:p w:rsidR="00000000" w:rsidDel="00000000" w:rsidP="00000000" w:rsidRDefault="00000000" w:rsidRPr="00000000" w14:paraId="000001C1">
      <w:pPr>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Bölümler performans değerlendirmelerini Dekanlığa iletirler. Performans değerlendirmelerinde; anket değerlendirmeleri, kalite hedeflerine erişme derecesi, süreç performansı ve hizmetlerin uygunluğu, önceki yönetimin gözden geçirme toplantılarında karar alınan faaliyetler içinde kendi birimlerini ilgilendiren konuların durumu, risk ve fırsatları belirleme faaliyetleri için gerçekleştirilen faaliyetlerin etkinliği ve iyileştirme için fırsatlar yer almaktadır. Daha sonra TUBİF için genel YGG raporu hazırlanır.</w:t>
      </w:r>
    </w:p>
    <w:p w:rsidR="00000000" w:rsidDel="00000000" w:rsidP="00000000" w:rsidRDefault="00000000" w:rsidRPr="00000000" w14:paraId="000001C2">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     </w:t>
      </w:r>
    </w:p>
    <w:p w:rsidR="00000000" w:rsidDel="00000000" w:rsidP="00000000" w:rsidRDefault="00000000" w:rsidRPr="00000000" w14:paraId="000001C3">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Stratejik Yönetim ve Yönetimin Gözden Geçirmesi Prosedürü</w:t>
      </w:r>
    </w:p>
    <w:p w:rsidR="00000000" w:rsidDel="00000000" w:rsidP="00000000" w:rsidRDefault="00000000" w:rsidRPr="00000000" w14:paraId="000001C4">
      <w:pPr>
        <w:spacing w:after="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C5">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9.3.3.Yönetimin Gözden Geçirme Çıktıları</w:t>
      </w:r>
    </w:p>
    <w:p w:rsidR="00000000" w:rsidDel="00000000" w:rsidP="00000000" w:rsidRDefault="00000000" w:rsidRPr="00000000" w14:paraId="000001C6">
      <w:pPr>
        <w:spacing w:after="0" w:lineRule="auto"/>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Raporlar incelenerek iyileştirme için fırsatlar ve </w:t>
      </w:r>
      <w:r w:rsidDel="00000000" w:rsidR="00000000" w:rsidRPr="00000000">
        <w:rPr>
          <w:rFonts w:ascii="Times New Roman" w:cs="Times New Roman" w:eastAsia="Times New Roman" w:hAnsi="Times New Roman"/>
          <w:rtl w:val="0"/>
        </w:rPr>
        <w:t xml:space="preserve">entegre </w:t>
      </w:r>
      <w:r w:rsidDel="00000000" w:rsidR="00000000" w:rsidRPr="00000000">
        <w:rPr>
          <w:rFonts w:ascii="Times New Roman" w:cs="Times New Roman" w:eastAsia="Times New Roman" w:hAnsi="Times New Roman"/>
          <w:color w:val="000000"/>
          <w:rtl w:val="0"/>
        </w:rPr>
        <w:t xml:space="preserve">kalite yönetim sistemi ile ilgili değişiklik ihtiyacı değerlendirilir.</w:t>
      </w:r>
    </w:p>
    <w:p w:rsidR="00000000" w:rsidDel="00000000" w:rsidP="00000000" w:rsidRDefault="00000000" w:rsidRPr="00000000" w14:paraId="000001C7">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     </w:t>
      </w:r>
    </w:p>
    <w:p w:rsidR="00000000" w:rsidDel="00000000" w:rsidP="00000000" w:rsidRDefault="00000000" w:rsidRPr="00000000" w14:paraId="000001C8">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240" w:before="0" w:line="240" w:lineRule="auto"/>
        <w:ind w:left="1425" w:right="0" w:hanging="70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Stratejik Yönetim ve Yönetimin Gözden Geçirmesi Prosedürü</w:t>
      </w:r>
    </w:p>
    <w:p w:rsidR="00000000" w:rsidDel="00000000" w:rsidP="00000000" w:rsidRDefault="00000000" w:rsidRPr="00000000" w14:paraId="000001C9">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10.İyileştirme</w:t>
      </w:r>
    </w:p>
    <w:p w:rsidR="00000000" w:rsidDel="00000000" w:rsidP="00000000" w:rsidRDefault="00000000" w:rsidRPr="00000000" w14:paraId="000001CA">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10.1.Genel</w:t>
      </w:r>
    </w:p>
    <w:p w:rsidR="00000000" w:rsidDel="00000000" w:rsidP="00000000" w:rsidRDefault="00000000" w:rsidRPr="00000000" w14:paraId="000001CB">
      <w:pPr>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Fakültemiz, paydaşların memnuniyetini artırmanın yanı sıra gelecekteki ihtiyaç ve beklentilerini karşılamak amacıyla sunduğu hizmetlerin performansını ve etkinliğini yükseltmek için çeşitli iyileştirme çalışmaları gerçekleştirmektedir. Bu süreçte, uygulamada istenmeyen durumların ve uygunsuzlukların önceden tespit edilmesi, önlenmesi ve düzeltilmesi için proaktif adımlar atılmaktadır.</w:t>
      </w:r>
    </w:p>
    <w:p w:rsidR="00000000" w:rsidDel="00000000" w:rsidP="00000000" w:rsidRDefault="00000000" w:rsidRPr="00000000" w14:paraId="000001CC">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10.2.Uygunsuzluk ve Düzeltici Faaliyet</w:t>
      </w:r>
    </w:p>
    <w:p w:rsidR="00000000" w:rsidDel="00000000" w:rsidP="00000000" w:rsidRDefault="00000000" w:rsidRPr="00000000" w14:paraId="000001CD">
      <w:pPr>
        <w:ind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TUBİF’de, tekrarını önlemek amacıyla uygunsuzlukların nedenlerini ortadan kaldırmaya yönelik aşağıdaki adımları belirlenmiş ve uygulanmaktadır:</w:t>
      </w:r>
    </w:p>
    <w:p w:rsidR="00000000" w:rsidDel="00000000" w:rsidP="00000000" w:rsidRDefault="00000000" w:rsidRPr="00000000" w14:paraId="000001CE">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 Uygunsuzlukların gözden geçirilmesi,</w:t>
      </w:r>
    </w:p>
    <w:p w:rsidR="00000000" w:rsidDel="00000000" w:rsidP="00000000" w:rsidRDefault="00000000" w:rsidRPr="00000000" w14:paraId="000001CF">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 Uygunsuzlukların nedenlerinin tespit edilmesi,</w:t>
      </w:r>
    </w:p>
    <w:p w:rsidR="00000000" w:rsidDel="00000000" w:rsidP="00000000" w:rsidRDefault="00000000" w:rsidRPr="00000000" w14:paraId="000001D0">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 Uygunsuzlukların tekrarlanmaması için gerekli faaliyetin değerlendirilmesi,</w:t>
      </w:r>
    </w:p>
    <w:p w:rsidR="00000000" w:rsidDel="00000000" w:rsidP="00000000" w:rsidRDefault="00000000" w:rsidRPr="00000000" w14:paraId="000001D1">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 Gerekli faaliyetin belirlenmesi ve hayata geçirilmesi,</w:t>
      </w:r>
    </w:p>
    <w:p w:rsidR="00000000" w:rsidDel="00000000" w:rsidP="00000000" w:rsidRDefault="00000000" w:rsidRPr="00000000" w14:paraId="000001D2">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 Uygulanan faaliyetin sonuçlarının kaydedilmesi,</w:t>
      </w:r>
    </w:p>
    <w:p w:rsidR="00000000" w:rsidDel="00000000" w:rsidP="00000000" w:rsidRDefault="00000000" w:rsidRPr="00000000" w14:paraId="000001D3">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 Başlatılan düzeltici faaliyetin gözden geçirilmesi.</w:t>
      </w:r>
    </w:p>
    <w:p w:rsidR="00000000" w:rsidDel="00000000" w:rsidP="00000000" w:rsidRDefault="00000000" w:rsidRPr="00000000" w14:paraId="000001D4">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TUBİF’de, uygunsuzlukların tespit edilmesi, uygulanması, etkinliklerinin değerlendirilmesi ve takip işlemleri “Uygunsuzluk ve Düzeltici Faaliyetler Prosedürü” çerçevesinde yürütülmektedir.</w:t>
      </w:r>
    </w:p>
    <w:p w:rsidR="00000000" w:rsidDel="00000000" w:rsidP="00000000" w:rsidRDefault="00000000" w:rsidRPr="00000000" w14:paraId="000001D5">
      <w:pPr>
        <w:spacing w:after="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Referanslar:     </w:t>
      </w:r>
    </w:p>
    <w:p w:rsidR="00000000" w:rsidDel="00000000" w:rsidP="00000000" w:rsidRDefault="00000000" w:rsidRPr="00000000" w14:paraId="000001D6">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1425" w:right="0" w:hanging="705"/>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Uygunsuzluk ve Düzeltici Faaliyetler Prosedürü</w:t>
      </w:r>
    </w:p>
    <w:p w:rsidR="00000000" w:rsidDel="00000000" w:rsidP="00000000" w:rsidRDefault="00000000" w:rsidRPr="00000000" w14:paraId="000001D7">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1425" w:right="0" w:hanging="705"/>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Düzeltici ve Önleyici Faaliyetler Prosedürü</w:t>
      </w:r>
    </w:p>
    <w:p w:rsidR="00000000" w:rsidDel="00000000" w:rsidP="00000000" w:rsidRDefault="00000000" w:rsidRPr="00000000" w14:paraId="000001D8">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1425" w:right="0" w:hanging="705"/>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Düzeltici ve Önleyici Faaliyetler Formları</w:t>
      </w:r>
    </w:p>
    <w:p w:rsidR="00000000" w:rsidDel="00000000" w:rsidP="00000000" w:rsidRDefault="00000000" w:rsidRPr="00000000" w14:paraId="000001D9">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1425" w:right="0" w:hanging="705"/>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Düzeltici ve İyileştirici Faaliyet Takip Formu</w:t>
      </w:r>
    </w:p>
    <w:p w:rsidR="00000000" w:rsidDel="00000000" w:rsidP="00000000" w:rsidRDefault="00000000" w:rsidRPr="00000000" w14:paraId="000001DA">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1425" w:right="0" w:hanging="705"/>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İç Tetkik Rapor Formu</w:t>
      </w:r>
    </w:p>
    <w:p w:rsidR="00000000" w:rsidDel="00000000" w:rsidP="00000000" w:rsidRDefault="00000000" w:rsidRPr="00000000" w14:paraId="000001DB">
      <w:pPr>
        <w:spacing w:befor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10.3.Sürekli İyileştirme</w:t>
      </w:r>
    </w:p>
    <w:p w:rsidR="00000000" w:rsidDel="00000000" w:rsidP="00000000" w:rsidRDefault="00000000" w:rsidRPr="00000000" w14:paraId="000001DC">
      <w:pPr>
        <w:spacing w:after="0" w:lineRule="auto"/>
        <w:ind w:firstLine="708"/>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color w:val="000000"/>
          <w:rtl w:val="0"/>
        </w:rPr>
        <w:t xml:space="preserve">Fakültemiz, KYS ve ÇYS’nin uygunluğunu, yeterliliğini ve etkinliğini sürekli olarak iyileştirmeye yönelik çalışmalarını sürdürmektedir. Yapılan analizler ve değerlendirmenin sonuçları ile yönetimin gözden geçirmeleri, sürekli iyileştirme sürecinin bir parçası olarak ele alınmaktadır. Ayrıca, fakültemizde hizmet kalitesinin artırılması ve paydaş memnuniyetinin arttırılması benimsenmiştir.</w:t>
      </w:r>
      <w:r w:rsidDel="00000000" w:rsidR="00000000" w:rsidRPr="00000000">
        <w:rPr>
          <w:rtl w:val="0"/>
        </w:rPr>
      </w:r>
    </w:p>
    <w:p w:rsidR="00000000" w:rsidDel="00000000" w:rsidP="00000000" w:rsidRDefault="00000000" w:rsidRPr="00000000" w14:paraId="000001DD">
      <w:pPr>
        <w:rPr>
          <w:rFonts w:ascii="Times New Roman" w:cs="Times New Roman" w:eastAsia="Times New Roman" w:hAnsi="Times New Roman"/>
        </w:rPr>
      </w:pPr>
      <w:r w:rsidDel="00000000" w:rsidR="00000000" w:rsidRPr="00000000">
        <w:rPr>
          <w:rtl w:val="0"/>
        </w:rPr>
      </w:r>
    </w:p>
    <w:tbl>
      <w:tblPr>
        <w:tblStyle w:val="Table2"/>
        <w:tblW w:w="9639.0" w:type="dxa"/>
        <w:jc w:val="left"/>
        <w:tblInd w:w="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26"/>
        <w:gridCol w:w="4544"/>
        <w:gridCol w:w="3469"/>
        <w:tblGridChange w:id="0">
          <w:tblGrid>
            <w:gridCol w:w="1626"/>
            <w:gridCol w:w="4544"/>
            <w:gridCol w:w="3469"/>
          </w:tblGrid>
        </w:tblGridChange>
      </w:tblGrid>
      <w:tr>
        <w:trPr>
          <w:cantSplit w:val="0"/>
          <w:trHeight w:val="397" w:hRule="atLeast"/>
          <w:tblHeader w:val="0"/>
        </w:trPr>
        <w:tc>
          <w:tcPr>
            <w:vAlign w:val="center"/>
          </w:tcPr>
          <w:p w:rsidR="00000000" w:rsidDel="00000000" w:rsidP="00000000" w:rsidRDefault="00000000" w:rsidRPr="00000000" w14:paraId="000001DE">
            <w:pPr>
              <w:ind w:right="258"/>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Revizyon  No</w:t>
            </w:r>
          </w:p>
        </w:tc>
        <w:tc>
          <w:tcPr>
            <w:vAlign w:val="center"/>
          </w:tcPr>
          <w:p w:rsidR="00000000" w:rsidDel="00000000" w:rsidP="00000000" w:rsidRDefault="00000000" w:rsidRPr="00000000" w14:paraId="000001DF">
            <w:pPr>
              <w:ind w:right="258"/>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Açıklama</w:t>
            </w:r>
          </w:p>
        </w:tc>
        <w:tc>
          <w:tcPr>
            <w:vAlign w:val="center"/>
          </w:tcPr>
          <w:p w:rsidR="00000000" w:rsidDel="00000000" w:rsidP="00000000" w:rsidRDefault="00000000" w:rsidRPr="00000000" w14:paraId="000001E0">
            <w:pPr>
              <w:ind w:right="258"/>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Rev Tarihi</w:t>
            </w:r>
          </w:p>
        </w:tc>
      </w:tr>
      <w:tr>
        <w:trPr>
          <w:cantSplit w:val="0"/>
          <w:trHeight w:val="587" w:hRule="atLeast"/>
          <w:tblHeader w:val="0"/>
        </w:trPr>
        <w:tc>
          <w:tcPr>
            <w:vAlign w:val="center"/>
          </w:tcPr>
          <w:p w:rsidR="00000000" w:rsidDel="00000000" w:rsidP="00000000" w:rsidRDefault="00000000" w:rsidRPr="00000000" w14:paraId="000001E1">
            <w:pPr>
              <w:ind w:right="25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Align w:val="center"/>
          </w:tcPr>
          <w:p w:rsidR="00000000" w:rsidDel="00000000" w:rsidP="00000000" w:rsidRDefault="00000000" w:rsidRPr="00000000" w14:paraId="000001E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Entegre El Kitabına dönüştürülmesi</w:t>
            </w:r>
          </w:p>
        </w:tc>
        <w:tc>
          <w:tcPr>
            <w:vAlign w:val="center"/>
          </w:tcPr>
          <w:p w:rsidR="00000000" w:rsidDel="00000000" w:rsidP="00000000" w:rsidRDefault="00000000" w:rsidRPr="00000000" w14:paraId="000001E3">
            <w:pPr>
              <w:ind w:right="25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01.12.2025</w:t>
            </w:r>
          </w:p>
        </w:tc>
      </w:tr>
      <w:tr>
        <w:trPr>
          <w:cantSplit w:val="0"/>
          <w:trHeight w:val="394" w:hRule="atLeast"/>
          <w:tblHeader w:val="0"/>
        </w:trPr>
        <w:tc>
          <w:tcPr>
            <w:vAlign w:val="center"/>
          </w:tcPr>
          <w:p w:rsidR="00000000" w:rsidDel="00000000" w:rsidP="00000000" w:rsidRDefault="00000000" w:rsidRPr="00000000" w14:paraId="000001E4">
            <w:pPr>
              <w:ind w:right="258"/>
              <w:jc w:val="both"/>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E5">
            <w:pPr>
              <w:ind w:right="258"/>
              <w:jc w:val="both"/>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E6">
            <w:pPr>
              <w:ind w:right="258"/>
              <w:jc w:val="both"/>
              <w:rPr>
                <w:rFonts w:ascii="Times New Roman" w:cs="Times New Roman" w:eastAsia="Times New Roman" w:hAnsi="Times New Roman"/>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1E7">
            <w:pPr>
              <w:ind w:right="258"/>
              <w:jc w:val="both"/>
              <w:rPr>
                <w:rFonts w:ascii="Times New Roman" w:cs="Times New Roman" w:eastAsia="Times New Roman" w:hAnsi="Times New Roman"/>
                <w:b w:val="1"/>
                <w:bCs w:val="1"/>
              </w:rPr>
            </w:pPr>
            <w:r w:rsidDel="00000000" w:rsidR="00000000" w:rsidRPr="00000000">
              <w:rPr>
                <w:rtl w:val="0"/>
              </w:rPr>
            </w:r>
          </w:p>
        </w:tc>
        <w:tc>
          <w:tcPr>
            <w:vAlign w:val="center"/>
          </w:tcPr>
          <w:p w:rsidR="00000000" w:rsidDel="00000000" w:rsidP="00000000" w:rsidRDefault="00000000" w:rsidRPr="00000000" w14:paraId="000001E8">
            <w:pPr>
              <w:ind w:right="258"/>
              <w:jc w:val="both"/>
              <w:rPr>
                <w:rFonts w:ascii="Times New Roman" w:cs="Times New Roman" w:eastAsia="Times New Roman" w:hAnsi="Times New Roman"/>
                <w:b w:val="1"/>
                <w:bCs w:val="1"/>
              </w:rPr>
            </w:pPr>
            <w:r w:rsidDel="00000000" w:rsidR="00000000" w:rsidRPr="00000000">
              <w:rPr>
                <w:rtl w:val="0"/>
              </w:rPr>
            </w:r>
          </w:p>
        </w:tc>
        <w:tc>
          <w:tcPr>
            <w:vAlign w:val="center"/>
          </w:tcPr>
          <w:p w:rsidR="00000000" w:rsidDel="00000000" w:rsidP="00000000" w:rsidRDefault="00000000" w:rsidRPr="00000000" w14:paraId="000001E9">
            <w:pPr>
              <w:ind w:right="258"/>
              <w:jc w:val="both"/>
              <w:rPr>
                <w:rFonts w:ascii="Times New Roman" w:cs="Times New Roman" w:eastAsia="Times New Roman" w:hAnsi="Times New Roman"/>
                <w:b w:val="1"/>
                <w:bCs w:val="1"/>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1EA">
            <w:pPr>
              <w:ind w:right="258"/>
              <w:jc w:val="both"/>
              <w:rPr>
                <w:rFonts w:ascii="Times New Roman" w:cs="Times New Roman" w:eastAsia="Times New Roman" w:hAnsi="Times New Roman"/>
                <w:b w:val="1"/>
                <w:bCs w:val="1"/>
              </w:rPr>
            </w:pPr>
            <w:r w:rsidDel="00000000" w:rsidR="00000000" w:rsidRPr="00000000">
              <w:rPr>
                <w:rtl w:val="0"/>
              </w:rPr>
            </w:r>
          </w:p>
        </w:tc>
        <w:tc>
          <w:tcPr>
            <w:vAlign w:val="center"/>
          </w:tcPr>
          <w:p w:rsidR="00000000" w:rsidDel="00000000" w:rsidP="00000000" w:rsidRDefault="00000000" w:rsidRPr="00000000" w14:paraId="000001EB">
            <w:pPr>
              <w:ind w:right="258"/>
              <w:jc w:val="both"/>
              <w:rPr>
                <w:rFonts w:ascii="Times New Roman" w:cs="Times New Roman" w:eastAsia="Times New Roman" w:hAnsi="Times New Roman"/>
                <w:b w:val="1"/>
                <w:bCs w:val="1"/>
              </w:rPr>
            </w:pPr>
            <w:r w:rsidDel="00000000" w:rsidR="00000000" w:rsidRPr="00000000">
              <w:rPr>
                <w:rtl w:val="0"/>
              </w:rPr>
            </w:r>
          </w:p>
        </w:tc>
        <w:tc>
          <w:tcPr>
            <w:vAlign w:val="center"/>
          </w:tcPr>
          <w:p w:rsidR="00000000" w:rsidDel="00000000" w:rsidP="00000000" w:rsidRDefault="00000000" w:rsidRPr="00000000" w14:paraId="000001EC">
            <w:pPr>
              <w:ind w:right="258"/>
              <w:jc w:val="both"/>
              <w:rPr>
                <w:rFonts w:ascii="Times New Roman" w:cs="Times New Roman" w:eastAsia="Times New Roman" w:hAnsi="Times New Roman"/>
                <w:b w:val="1"/>
                <w:bCs w:val="1"/>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1ED">
            <w:pPr>
              <w:ind w:right="258"/>
              <w:jc w:val="both"/>
              <w:rPr>
                <w:rFonts w:ascii="Times New Roman" w:cs="Times New Roman" w:eastAsia="Times New Roman" w:hAnsi="Times New Roman"/>
                <w:b w:val="1"/>
                <w:bCs w:val="1"/>
              </w:rPr>
            </w:pPr>
            <w:r w:rsidDel="00000000" w:rsidR="00000000" w:rsidRPr="00000000">
              <w:rPr>
                <w:rtl w:val="0"/>
              </w:rPr>
            </w:r>
          </w:p>
        </w:tc>
        <w:tc>
          <w:tcPr>
            <w:vAlign w:val="center"/>
          </w:tcPr>
          <w:p w:rsidR="00000000" w:rsidDel="00000000" w:rsidP="00000000" w:rsidRDefault="00000000" w:rsidRPr="00000000" w14:paraId="000001EE">
            <w:pPr>
              <w:ind w:right="258"/>
              <w:jc w:val="both"/>
              <w:rPr>
                <w:rFonts w:ascii="Times New Roman" w:cs="Times New Roman" w:eastAsia="Times New Roman" w:hAnsi="Times New Roman"/>
                <w:b w:val="1"/>
                <w:bCs w:val="1"/>
              </w:rPr>
            </w:pPr>
            <w:r w:rsidDel="00000000" w:rsidR="00000000" w:rsidRPr="00000000">
              <w:rPr>
                <w:rtl w:val="0"/>
              </w:rPr>
            </w:r>
          </w:p>
        </w:tc>
        <w:tc>
          <w:tcPr>
            <w:vAlign w:val="center"/>
          </w:tcPr>
          <w:p w:rsidR="00000000" w:rsidDel="00000000" w:rsidP="00000000" w:rsidRDefault="00000000" w:rsidRPr="00000000" w14:paraId="000001EF">
            <w:pPr>
              <w:ind w:right="258"/>
              <w:jc w:val="both"/>
              <w:rPr>
                <w:rFonts w:ascii="Times New Roman" w:cs="Times New Roman" w:eastAsia="Times New Roman" w:hAnsi="Times New Roman"/>
                <w:b w:val="1"/>
                <w:bCs w:val="1"/>
              </w:rPr>
            </w:pPr>
            <w:r w:rsidDel="00000000" w:rsidR="00000000" w:rsidRPr="00000000">
              <w:rPr>
                <w:rtl w:val="0"/>
              </w:rPr>
            </w:r>
          </w:p>
        </w:tc>
      </w:tr>
    </w:tbl>
    <w:p w:rsidR="00000000" w:rsidDel="00000000" w:rsidP="00000000" w:rsidRDefault="00000000" w:rsidRPr="00000000" w14:paraId="000001F0">
      <w:pPr>
        <w:rPr>
          <w:rFonts w:ascii="Times New Roman" w:cs="Times New Roman" w:eastAsia="Times New Roman" w:hAnsi="Times New Roman"/>
        </w:rPr>
      </w:pPr>
      <w:r w:rsidDel="00000000" w:rsidR="00000000" w:rsidRPr="00000000">
        <w:rPr>
          <w:rtl w:val="0"/>
        </w:rPr>
      </w:r>
    </w:p>
    <w:sectPr>
      <w:type w:val="nextPage"/>
      <w:pgSz w:h="16838" w:w="11906" w:orient="portrait"/>
      <w:pgMar w:bottom="2410" w:top="2694"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mbr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7"/>
      <w:gridCol w:w="2786"/>
      <w:gridCol w:w="1964"/>
      <w:gridCol w:w="1376"/>
      <w:gridCol w:w="1655"/>
      <w:tblGridChange w:id="0">
        <w:tblGrid>
          <w:gridCol w:w="1847"/>
          <w:gridCol w:w="2786"/>
          <w:gridCol w:w="1964"/>
          <w:gridCol w:w="1376"/>
          <w:gridCol w:w="1655"/>
        </w:tblGrid>
      </w:tblGridChange>
    </w:tblGrid>
    <w:tr>
      <w:trPr>
        <w:cantSplit w:val="0"/>
        <w:trHeight w:val="341" w:hRule="atLeast"/>
        <w:tblHeader w:val="0"/>
      </w:trPr>
      <w:tc>
        <w:tcPr>
          <w:vMerge w:val="restart"/>
        </w:tcPr>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7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drawing>
              <wp:inline distB="0" distT="0" distL="0" distR="0">
                <wp:extent cx="1035685" cy="1046480"/>
                <wp:effectExtent b="0" l="0" r="0" t="0"/>
                <wp:docPr id="17"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035685" cy="1046480"/>
                        </a:xfrm>
                        <a:prstGeom prst="rect"/>
                        <a:ln/>
                      </pic:spPr>
                    </pic:pic>
                  </a:graphicData>
                </a:graphic>
              </wp:inline>
            </w:drawing>
          </w:r>
          <w:r w:rsidDel="00000000" w:rsidR="00000000" w:rsidRPr="00000000">
            <w:rPr>
              <w:rtl w:val="0"/>
            </w:rPr>
          </w:r>
        </w:p>
      </w:tc>
      <w:tc>
        <w:tcPr>
          <w:gridSpan w:val="2"/>
          <w:vMerge w:val="restart"/>
          <w:tcBorders>
            <w:right w:color="000000" w:space="0" w:sz="4" w:val="single"/>
          </w:tcBorders>
        </w:tcPr>
        <w:p w:rsidR="00000000" w:rsidDel="00000000" w:rsidP="00000000" w:rsidRDefault="00000000" w:rsidRPr="00000000" w14:paraId="000001F4">
          <w:pPr>
            <w:tabs>
              <w:tab w:val="left" w:leader="none" w:pos="402"/>
              <w:tab w:val="center" w:leader="none" w:pos="5228"/>
            </w:tabs>
            <w:spacing w:after="0" w:lineRule="auto"/>
            <w:jc w:val="center"/>
            <w:rPr>
              <w:rFonts w:ascii="Times New Roman" w:cs="Times New Roman" w:eastAsia="Times New Roman" w:hAnsi="Times New Roman"/>
              <w:b w:val="1"/>
              <w:bCs w:val="1"/>
              <w:sz w:val="16"/>
              <w:szCs w:val="16"/>
            </w:rPr>
          </w:pPr>
          <w:r w:rsidDel="00000000" w:rsidR="00000000" w:rsidRPr="00000000">
            <w:rPr>
              <w:rtl w:val="0"/>
            </w:rPr>
          </w:r>
        </w:p>
        <w:p w:rsidR="00000000" w:rsidDel="00000000" w:rsidP="00000000" w:rsidRDefault="00000000" w:rsidRPr="00000000" w14:paraId="000001F5">
          <w:pPr>
            <w:tabs>
              <w:tab w:val="left" w:leader="none" w:pos="402"/>
              <w:tab w:val="center" w:leader="none" w:pos="5228"/>
            </w:tabs>
            <w:spacing w:after="0" w:lineRule="auto"/>
            <w:jc w:val="center"/>
            <w:rPr>
              <w:rFonts w:ascii="Times New Roman" w:cs="Times New Roman" w:eastAsia="Times New Roman" w:hAnsi="Times New Roman"/>
              <w:b w:val="1"/>
              <w:bCs w:val="1"/>
              <w:sz w:val="16"/>
              <w:szCs w:val="16"/>
            </w:rPr>
          </w:pPr>
          <w:r w:rsidDel="00000000" w:rsidR="00000000" w:rsidRPr="00000000">
            <w:rPr>
              <w:rtl w:val="0"/>
            </w:rPr>
          </w:r>
        </w:p>
        <w:p w:rsidR="00000000" w:rsidDel="00000000" w:rsidP="00000000" w:rsidRDefault="00000000" w:rsidRPr="00000000" w14:paraId="000001F6">
          <w:pPr>
            <w:tabs>
              <w:tab w:val="left" w:leader="none" w:pos="402"/>
              <w:tab w:val="center" w:leader="none" w:pos="5228"/>
            </w:tabs>
            <w:spacing w:after="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T.C.</w:t>
          </w:r>
        </w:p>
        <w:p w:rsidR="00000000" w:rsidDel="00000000" w:rsidP="00000000" w:rsidRDefault="00000000" w:rsidRPr="00000000" w14:paraId="000001F7">
          <w:pPr>
            <w:tabs>
              <w:tab w:val="left" w:leader="none" w:pos="402"/>
              <w:tab w:val="center" w:leader="none" w:pos="5228"/>
            </w:tabs>
            <w:spacing w:after="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KÜTAHYA DUMLUPINAR ÜNİVERSİTESİ</w:t>
          </w:r>
        </w:p>
        <w:p w:rsidR="00000000" w:rsidDel="00000000" w:rsidP="00000000" w:rsidRDefault="00000000" w:rsidRPr="00000000" w14:paraId="000001F8">
          <w:pPr>
            <w:spacing w:after="0" w:lineRule="auto"/>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TAVŞANLI UYGULAMALI BİLİMLER FAKÜLTESİ</w:t>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75"/>
            </w:tabs>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ENTEGRE KALİTE EL KİTABI</w:t>
          </w:r>
          <w:r w:rsidDel="00000000" w:rsidR="00000000" w:rsidRPr="00000000">
            <w:rPr>
              <w:rtl w:val="0"/>
            </w:rPr>
          </w:r>
        </w:p>
      </w:tc>
      <w:tc>
        <w:tcPr/>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7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Doküman No:</w:t>
          </w:r>
        </w:p>
      </w:tc>
      <w:tc>
        <w:tcPr/>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7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DPÜ.TUBİF. EK.001</w:t>
          </w:r>
        </w:p>
      </w:tc>
    </w:tr>
    <w:tr>
      <w:trPr>
        <w:cantSplit w:val="0"/>
        <w:trHeight w:val="342" w:hRule="atLeast"/>
        <w:tblHeader w:val="0"/>
      </w:trPr>
      <w:tc>
        <w:tcPr>
          <w:vMerge w:val="continue"/>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gridSpan w:val="2"/>
          <w:vMerge w:val="continue"/>
          <w:tcBorders>
            <w:right w:color="000000" w:space="0" w:sz="4" w:val="single"/>
          </w:tcBorders>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7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Yayın Tarihi:</w:t>
          </w:r>
        </w:p>
      </w:tc>
      <w:tc>
        <w:tcPr/>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7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04.12.2024</w:t>
          </w:r>
        </w:p>
      </w:tc>
    </w:tr>
    <w:tr>
      <w:trPr>
        <w:cantSplit w:val="0"/>
        <w:trHeight w:val="341" w:hRule="atLeast"/>
        <w:tblHeader w:val="0"/>
      </w:trPr>
      <w:tc>
        <w:tcPr>
          <w:vMerge w:val="continue"/>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gridSpan w:val="2"/>
          <w:vMerge w:val="continue"/>
          <w:tcBorders>
            <w:right w:color="000000" w:space="0" w:sz="4" w:val="single"/>
          </w:tcBorders>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7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Revizyon Tarihi:</w:t>
          </w:r>
        </w:p>
      </w:tc>
      <w:tc>
        <w:tcPr/>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7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01.12.2025</w:t>
          </w:r>
        </w:p>
      </w:tc>
    </w:tr>
    <w:tr>
      <w:trPr>
        <w:cantSplit w:val="0"/>
        <w:trHeight w:val="342" w:hRule="atLeast"/>
        <w:tblHeader w:val="0"/>
      </w:trPr>
      <w:tc>
        <w:tcPr>
          <w:vMerge w:val="continue"/>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gridSpan w:val="2"/>
          <w:vMerge w:val="continue"/>
          <w:tcBorders>
            <w:right w:color="000000" w:space="0" w:sz="4" w:val="single"/>
          </w:tcBorders>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7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Revizyon No:</w:t>
          </w:r>
        </w:p>
      </w:tc>
      <w:tc>
        <w:tcPr/>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7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1</w:t>
          </w:r>
        </w:p>
      </w:tc>
    </w:tr>
    <w:tr>
      <w:trPr>
        <w:cantSplit w:val="0"/>
        <w:trHeight w:val="342" w:hRule="atLeast"/>
        <w:tblHeader w:val="0"/>
      </w:trPr>
      <w:tc>
        <w:tcPr>
          <w:vMerge w:val="continue"/>
        </w:tcPr>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gridSpan w:val="2"/>
          <w:vMerge w:val="continue"/>
          <w:tcBorders>
            <w:right w:color="000000" w:space="0" w:sz="4" w:val="single"/>
          </w:tcBorders>
        </w:tcPr>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7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Sayfa:</w:t>
          </w:r>
        </w:p>
      </w:tc>
      <w:tc>
        <w:tcPr/>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7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20</w:t>
          </w:r>
        </w:p>
      </w:tc>
    </w:tr>
  </w:tbl>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1.%2"/>
      <w:lvlJc w:val="left"/>
      <w:pPr>
        <w:ind w:left="885" w:hanging="525"/>
      </w:pPr>
      <w:rPr/>
    </w:lvl>
    <w:lvl w:ilvl="2">
      <w:start w:val="1"/>
      <w:numFmt w:val="decimal"/>
      <w:lvlText w:val="%1.%2.%3"/>
      <w:lvlJc w:val="left"/>
      <w:pPr>
        <w:ind w:left="1080" w:hanging="720"/>
      </w:pPr>
      <w:rPr>
        <w:b w:val="1"/>
        <w:bCs w:val="1"/>
        <w:sz w:val="20"/>
        <w:szCs w:val="20"/>
      </w:rPr>
    </w:lvl>
    <w:lvl w:ilvl="3">
      <w:start w:val="1"/>
      <w:numFmt w:val="decimal"/>
      <w:lvlText w:val="%1.%2.%3.%4"/>
      <w:lvlJc w:val="left"/>
      <w:pPr>
        <w:ind w:left="1440" w:hanging="1080"/>
      </w:pPr>
      <w:rPr/>
    </w:lvl>
    <w:lvl w:ilvl="4">
      <w:start w:val="1"/>
      <w:numFmt w:val="decimal"/>
      <w:lvlText w:val="%1.%2.%3.%4.%5"/>
      <w:lvlJc w:val="left"/>
      <w:pPr>
        <w:ind w:left="1440" w:hanging="1080"/>
      </w:pPr>
      <w:rPr/>
    </w:lvl>
    <w:lvl w:ilvl="5">
      <w:start w:val="1"/>
      <w:numFmt w:val="decimal"/>
      <w:lvlText w:val="%1.%2.%3.%4.%5.%6"/>
      <w:lvlJc w:val="left"/>
      <w:pPr>
        <w:ind w:left="1800" w:hanging="1440"/>
      </w:pPr>
      <w:rPr/>
    </w:lvl>
    <w:lvl w:ilvl="6">
      <w:start w:val="1"/>
      <w:numFmt w:val="decimal"/>
      <w:lvlText w:val="%1.%2.%3.%4.%5.%6.%7"/>
      <w:lvlJc w:val="left"/>
      <w:pPr>
        <w:ind w:left="1800" w:hanging="1440"/>
      </w:pPr>
      <w:rPr/>
    </w:lvl>
    <w:lvl w:ilvl="7">
      <w:start w:val="1"/>
      <w:numFmt w:val="decimal"/>
      <w:lvlText w:val="%1.%2.%3.%4.%5.%6.%7.%8"/>
      <w:lvlJc w:val="left"/>
      <w:pPr>
        <w:ind w:left="2160" w:hanging="1800"/>
      </w:pPr>
      <w:rPr/>
    </w:lvl>
    <w:lvl w:ilvl="8">
      <w:start w:val="1"/>
      <w:numFmt w:val="decimal"/>
      <w:lvlText w:val="%1.%2.%3.%4.%5.%6.%7.%8.%9"/>
      <w:lvlJc w:val="left"/>
      <w:pPr>
        <w:ind w:left="2160" w:hanging="1800"/>
      </w:pPr>
      <w:rPr/>
    </w:lvl>
  </w:abstractNum>
  <w:abstractNum w:abstractNumId="2">
    <w:lvl w:ilvl="0">
      <w:start w:val="0"/>
      <w:numFmt w:val="bullet"/>
      <w:lvlText w:val="•"/>
      <w:lvlJc w:val="left"/>
      <w:pPr>
        <w:ind w:left="1425" w:hanging="705"/>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0"/>
      <w:numFmt w:val="bullet"/>
      <w:lvlText w:val="•"/>
      <w:lvlJc w:val="left"/>
      <w:pPr>
        <w:ind w:left="1065" w:hanging="705"/>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0"/>
      <w:numFmt w:val="bullet"/>
      <w:lvlText w:val="•"/>
      <w:lvlJc w:val="left"/>
      <w:pPr>
        <w:ind w:left="1425" w:hanging="705"/>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5">
    <w:lvl w:ilvl="0">
      <w:start w:val="0"/>
      <w:numFmt w:val="bullet"/>
      <w:lvlText w:val="•"/>
      <w:lvlJc w:val="left"/>
      <w:pPr>
        <w:ind w:left="1329" w:hanging="705"/>
      </w:pPr>
      <w:rPr>
        <w:rFonts w:ascii="Times New Roman" w:cs="Times New Roman" w:eastAsia="Times New Roman" w:hAnsi="Times New Roman"/>
      </w:rPr>
    </w:lvl>
    <w:lvl w:ilvl="1">
      <w:start w:val="1"/>
      <w:numFmt w:val="bullet"/>
      <w:lvlText w:val="o"/>
      <w:lvlJc w:val="left"/>
      <w:pPr>
        <w:ind w:left="1704" w:hanging="360"/>
      </w:pPr>
      <w:rPr>
        <w:rFonts w:ascii="Courier New" w:cs="Courier New" w:eastAsia="Courier New" w:hAnsi="Courier New"/>
      </w:rPr>
    </w:lvl>
    <w:lvl w:ilvl="2">
      <w:start w:val="1"/>
      <w:numFmt w:val="bullet"/>
      <w:lvlText w:val="▪"/>
      <w:lvlJc w:val="left"/>
      <w:pPr>
        <w:ind w:left="2424" w:hanging="360"/>
      </w:pPr>
      <w:rPr>
        <w:rFonts w:ascii="Noto Sans Symbols" w:cs="Noto Sans Symbols" w:eastAsia="Noto Sans Symbols" w:hAnsi="Noto Sans Symbols"/>
      </w:rPr>
    </w:lvl>
    <w:lvl w:ilvl="3">
      <w:start w:val="1"/>
      <w:numFmt w:val="bullet"/>
      <w:lvlText w:val="●"/>
      <w:lvlJc w:val="left"/>
      <w:pPr>
        <w:ind w:left="3144" w:hanging="360"/>
      </w:pPr>
      <w:rPr>
        <w:rFonts w:ascii="Noto Sans Symbols" w:cs="Noto Sans Symbols" w:eastAsia="Noto Sans Symbols" w:hAnsi="Noto Sans Symbols"/>
      </w:rPr>
    </w:lvl>
    <w:lvl w:ilvl="4">
      <w:start w:val="1"/>
      <w:numFmt w:val="bullet"/>
      <w:lvlText w:val="o"/>
      <w:lvlJc w:val="left"/>
      <w:pPr>
        <w:ind w:left="3864" w:hanging="360"/>
      </w:pPr>
      <w:rPr>
        <w:rFonts w:ascii="Courier New" w:cs="Courier New" w:eastAsia="Courier New" w:hAnsi="Courier New"/>
      </w:rPr>
    </w:lvl>
    <w:lvl w:ilvl="5">
      <w:start w:val="1"/>
      <w:numFmt w:val="bullet"/>
      <w:lvlText w:val="▪"/>
      <w:lvlJc w:val="left"/>
      <w:pPr>
        <w:ind w:left="4584" w:hanging="360"/>
      </w:pPr>
      <w:rPr>
        <w:rFonts w:ascii="Noto Sans Symbols" w:cs="Noto Sans Symbols" w:eastAsia="Noto Sans Symbols" w:hAnsi="Noto Sans Symbols"/>
      </w:rPr>
    </w:lvl>
    <w:lvl w:ilvl="6">
      <w:start w:val="1"/>
      <w:numFmt w:val="bullet"/>
      <w:lvlText w:val="●"/>
      <w:lvlJc w:val="left"/>
      <w:pPr>
        <w:ind w:left="5304" w:hanging="360"/>
      </w:pPr>
      <w:rPr>
        <w:rFonts w:ascii="Noto Sans Symbols" w:cs="Noto Sans Symbols" w:eastAsia="Noto Sans Symbols" w:hAnsi="Noto Sans Symbols"/>
      </w:rPr>
    </w:lvl>
    <w:lvl w:ilvl="7">
      <w:start w:val="1"/>
      <w:numFmt w:val="bullet"/>
      <w:lvlText w:val="o"/>
      <w:lvlJc w:val="left"/>
      <w:pPr>
        <w:ind w:left="6024" w:hanging="360"/>
      </w:pPr>
      <w:rPr>
        <w:rFonts w:ascii="Courier New" w:cs="Courier New" w:eastAsia="Courier New" w:hAnsi="Courier New"/>
      </w:rPr>
    </w:lvl>
    <w:lvl w:ilvl="8">
      <w:start w:val="1"/>
      <w:numFmt w:val="bullet"/>
      <w:lvlText w:val="▪"/>
      <w:lvlJc w:val="left"/>
      <w:pPr>
        <w:ind w:left="6744" w:hanging="360"/>
      </w:pPr>
      <w:rPr>
        <w:rFonts w:ascii="Noto Sans Symbols" w:cs="Noto Sans Symbols" w:eastAsia="Noto Sans Symbols" w:hAnsi="Noto Sans Symbols"/>
      </w:rPr>
    </w:lvl>
  </w:abstractNum>
  <w:abstractNum w:abstractNumId="6">
    <w:lvl w:ilvl="0">
      <w:start w:val="0"/>
      <w:numFmt w:val="bullet"/>
      <w:lvlText w:val="•"/>
      <w:lvlJc w:val="left"/>
      <w:pPr>
        <w:ind w:left="1065" w:hanging="705"/>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0"/>
      <w:numFmt w:val="bullet"/>
      <w:lvlText w:val="•"/>
      <w:lvlJc w:val="left"/>
      <w:pPr>
        <w:ind w:left="1207" w:hanging="705"/>
      </w:pPr>
      <w:rPr>
        <w:rFonts w:ascii="Times New Roman" w:cs="Times New Roman" w:eastAsia="Times New Roman" w:hAnsi="Times New Roman"/>
      </w:rPr>
    </w:lvl>
    <w:lvl w:ilvl="1">
      <w:start w:val="1"/>
      <w:numFmt w:val="bullet"/>
      <w:lvlText w:val="o"/>
      <w:lvlJc w:val="left"/>
      <w:pPr>
        <w:ind w:left="1582" w:hanging="360"/>
      </w:pPr>
      <w:rPr>
        <w:rFonts w:ascii="Courier New" w:cs="Courier New" w:eastAsia="Courier New" w:hAnsi="Courier New"/>
      </w:rPr>
    </w:lvl>
    <w:lvl w:ilvl="2">
      <w:start w:val="1"/>
      <w:numFmt w:val="bullet"/>
      <w:lvlText w:val="▪"/>
      <w:lvlJc w:val="left"/>
      <w:pPr>
        <w:ind w:left="2302" w:hanging="360"/>
      </w:pPr>
      <w:rPr>
        <w:rFonts w:ascii="Noto Sans Symbols" w:cs="Noto Sans Symbols" w:eastAsia="Noto Sans Symbols" w:hAnsi="Noto Sans Symbols"/>
      </w:rPr>
    </w:lvl>
    <w:lvl w:ilvl="3">
      <w:start w:val="1"/>
      <w:numFmt w:val="bullet"/>
      <w:lvlText w:val="●"/>
      <w:lvlJc w:val="left"/>
      <w:pPr>
        <w:ind w:left="3022" w:hanging="360"/>
      </w:pPr>
      <w:rPr>
        <w:rFonts w:ascii="Noto Sans Symbols" w:cs="Noto Sans Symbols" w:eastAsia="Noto Sans Symbols" w:hAnsi="Noto Sans Symbols"/>
      </w:rPr>
    </w:lvl>
    <w:lvl w:ilvl="4">
      <w:start w:val="1"/>
      <w:numFmt w:val="bullet"/>
      <w:lvlText w:val="o"/>
      <w:lvlJc w:val="left"/>
      <w:pPr>
        <w:ind w:left="3742" w:hanging="360"/>
      </w:pPr>
      <w:rPr>
        <w:rFonts w:ascii="Courier New" w:cs="Courier New" w:eastAsia="Courier New" w:hAnsi="Courier New"/>
      </w:rPr>
    </w:lvl>
    <w:lvl w:ilvl="5">
      <w:start w:val="1"/>
      <w:numFmt w:val="bullet"/>
      <w:lvlText w:val="▪"/>
      <w:lvlJc w:val="left"/>
      <w:pPr>
        <w:ind w:left="4462" w:hanging="360"/>
      </w:pPr>
      <w:rPr>
        <w:rFonts w:ascii="Noto Sans Symbols" w:cs="Noto Sans Symbols" w:eastAsia="Noto Sans Symbols" w:hAnsi="Noto Sans Symbols"/>
      </w:rPr>
    </w:lvl>
    <w:lvl w:ilvl="6">
      <w:start w:val="1"/>
      <w:numFmt w:val="bullet"/>
      <w:lvlText w:val="●"/>
      <w:lvlJc w:val="left"/>
      <w:pPr>
        <w:ind w:left="5182" w:hanging="360"/>
      </w:pPr>
      <w:rPr>
        <w:rFonts w:ascii="Noto Sans Symbols" w:cs="Noto Sans Symbols" w:eastAsia="Noto Sans Symbols" w:hAnsi="Noto Sans Symbols"/>
      </w:rPr>
    </w:lvl>
    <w:lvl w:ilvl="7">
      <w:start w:val="1"/>
      <w:numFmt w:val="bullet"/>
      <w:lvlText w:val="o"/>
      <w:lvlJc w:val="left"/>
      <w:pPr>
        <w:ind w:left="5902" w:hanging="360"/>
      </w:pPr>
      <w:rPr>
        <w:rFonts w:ascii="Courier New" w:cs="Courier New" w:eastAsia="Courier New" w:hAnsi="Courier New"/>
      </w:rPr>
    </w:lvl>
    <w:lvl w:ilvl="8">
      <w:start w:val="1"/>
      <w:numFmt w:val="bullet"/>
      <w:lvlText w:val="▪"/>
      <w:lvlJc w:val="left"/>
      <w:pPr>
        <w:ind w:left="6622" w:hanging="360"/>
      </w:pPr>
      <w:rPr>
        <w:rFonts w:ascii="Noto Sans Symbols" w:cs="Noto Sans Symbols" w:eastAsia="Noto Sans Symbols" w:hAnsi="Noto Sans Symbols"/>
      </w:rPr>
    </w:lvl>
  </w:abstractNum>
  <w:abstractNum w:abstractNumId="8">
    <w:lvl w:ilvl="0">
      <w:start w:val="0"/>
      <w:numFmt w:val="bullet"/>
      <w:lvlText w:val="•"/>
      <w:lvlJc w:val="left"/>
      <w:pPr>
        <w:ind w:left="1207" w:hanging="705"/>
      </w:pPr>
      <w:rPr>
        <w:rFonts w:ascii="Times New Roman" w:cs="Times New Roman" w:eastAsia="Times New Roman" w:hAnsi="Times New Roman"/>
      </w:rPr>
    </w:lvl>
    <w:lvl w:ilvl="1">
      <w:start w:val="1"/>
      <w:numFmt w:val="bullet"/>
      <w:lvlText w:val="o"/>
      <w:lvlJc w:val="left"/>
      <w:pPr>
        <w:ind w:left="1582" w:hanging="360"/>
      </w:pPr>
      <w:rPr>
        <w:rFonts w:ascii="Courier New" w:cs="Courier New" w:eastAsia="Courier New" w:hAnsi="Courier New"/>
      </w:rPr>
    </w:lvl>
    <w:lvl w:ilvl="2">
      <w:start w:val="1"/>
      <w:numFmt w:val="bullet"/>
      <w:lvlText w:val="▪"/>
      <w:lvlJc w:val="left"/>
      <w:pPr>
        <w:ind w:left="2302" w:hanging="360"/>
      </w:pPr>
      <w:rPr>
        <w:rFonts w:ascii="Noto Sans Symbols" w:cs="Noto Sans Symbols" w:eastAsia="Noto Sans Symbols" w:hAnsi="Noto Sans Symbols"/>
      </w:rPr>
    </w:lvl>
    <w:lvl w:ilvl="3">
      <w:start w:val="1"/>
      <w:numFmt w:val="bullet"/>
      <w:lvlText w:val="●"/>
      <w:lvlJc w:val="left"/>
      <w:pPr>
        <w:ind w:left="3022" w:hanging="360"/>
      </w:pPr>
      <w:rPr>
        <w:rFonts w:ascii="Noto Sans Symbols" w:cs="Noto Sans Symbols" w:eastAsia="Noto Sans Symbols" w:hAnsi="Noto Sans Symbols"/>
      </w:rPr>
    </w:lvl>
    <w:lvl w:ilvl="4">
      <w:start w:val="1"/>
      <w:numFmt w:val="bullet"/>
      <w:lvlText w:val="o"/>
      <w:lvlJc w:val="left"/>
      <w:pPr>
        <w:ind w:left="3742" w:hanging="360"/>
      </w:pPr>
      <w:rPr>
        <w:rFonts w:ascii="Courier New" w:cs="Courier New" w:eastAsia="Courier New" w:hAnsi="Courier New"/>
      </w:rPr>
    </w:lvl>
    <w:lvl w:ilvl="5">
      <w:start w:val="1"/>
      <w:numFmt w:val="bullet"/>
      <w:lvlText w:val="▪"/>
      <w:lvlJc w:val="left"/>
      <w:pPr>
        <w:ind w:left="4462" w:hanging="360"/>
      </w:pPr>
      <w:rPr>
        <w:rFonts w:ascii="Noto Sans Symbols" w:cs="Noto Sans Symbols" w:eastAsia="Noto Sans Symbols" w:hAnsi="Noto Sans Symbols"/>
      </w:rPr>
    </w:lvl>
    <w:lvl w:ilvl="6">
      <w:start w:val="1"/>
      <w:numFmt w:val="bullet"/>
      <w:lvlText w:val="●"/>
      <w:lvlJc w:val="left"/>
      <w:pPr>
        <w:ind w:left="5182" w:hanging="360"/>
      </w:pPr>
      <w:rPr>
        <w:rFonts w:ascii="Noto Sans Symbols" w:cs="Noto Sans Symbols" w:eastAsia="Noto Sans Symbols" w:hAnsi="Noto Sans Symbols"/>
      </w:rPr>
    </w:lvl>
    <w:lvl w:ilvl="7">
      <w:start w:val="1"/>
      <w:numFmt w:val="bullet"/>
      <w:lvlText w:val="o"/>
      <w:lvlJc w:val="left"/>
      <w:pPr>
        <w:ind w:left="5902" w:hanging="360"/>
      </w:pPr>
      <w:rPr>
        <w:rFonts w:ascii="Courier New" w:cs="Courier New" w:eastAsia="Courier New" w:hAnsi="Courier New"/>
      </w:rPr>
    </w:lvl>
    <w:lvl w:ilvl="8">
      <w:start w:val="1"/>
      <w:numFmt w:val="bullet"/>
      <w:lvlText w:val="▪"/>
      <w:lvlJc w:val="left"/>
      <w:pPr>
        <w:ind w:left="6622" w:hanging="360"/>
      </w:pPr>
      <w:rPr>
        <w:rFonts w:ascii="Noto Sans Symbols" w:cs="Noto Sans Symbols" w:eastAsia="Noto Sans Symbols" w:hAnsi="Noto Sans Symbols"/>
      </w:rPr>
    </w:lvl>
  </w:abstractNum>
  <w:abstractNum w:abstractNumId="9">
    <w:lvl w:ilvl="0">
      <w:start w:val="0"/>
      <w:numFmt w:val="bullet"/>
      <w:lvlText w:val="•"/>
      <w:lvlJc w:val="left"/>
      <w:pPr>
        <w:ind w:left="1207" w:hanging="705"/>
      </w:pPr>
      <w:rPr>
        <w:rFonts w:ascii="Times New Roman" w:cs="Times New Roman" w:eastAsia="Times New Roman" w:hAnsi="Times New Roman"/>
      </w:rPr>
    </w:lvl>
    <w:lvl w:ilvl="1">
      <w:start w:val="1"/>
      <w:numFmt w:val="bullet"/>
      <w:lvlText w:val="o"/>
      <w:lvlJc w:val="left"/>
      <w:pPr>
        <w:ind w:left="1582" w:hanging="360"/>
      </w:pPr>
      <w:rPr>
        <w:rFonts w:ascii="Courier New" w:cs="Courier New" w:eastAsia="Courier New" w:hAnsi="Courier New"/>
      </w:rPr>
    </w:lvl>
    <w:lvl w:ilvl="2">
      <w:start w:val="1"/>
      <w:numFmt w:val="bullet"/>
      <w:lvlText w:val="▪"/>
      <w:lvlJc w:val="left"/>
      <w:pPr>
        <w:ind w:left="2302" w:hanging="360"/>
      </w:pPr>
      <w:rPr>
        <w:rFonts w:ascii="Noto Sans Symbols" w:cs="Noto Sans Symbols" w:eastAsia="Noto Sans Symbols" w:hAnsi="Noto Sans Symbols"/>
      </w:rPr>
    </w:lvl>
    <w:lvl w:ilvl="3">
      <w:start w:val="1"/>
      <w:numFmt w:val="bullet"/>
      <w:lvlText w:val="●"/>
      <w:lvlJc w:val="left"/>
      <w:pPr>
        <w:ind w:left="3022" w:hanging="360"/>
      </w:pPr>
      <w:rPr>
        <w:rFonts w:ascii="Noto Sans Symbols" w:cs="Noto Sans Symbols" w:eastAsia="Noto Sans Symbols" w:hAnsi="Noto Sans Symbols"/>
      </w:rPr>
    </w:lvl>
    <w:lvl w:ilvl="4">
      <w:start w:val="1"/>
      <w:numFmt w:val="bullet"/>
      <w:lvlText w:val="o"/>
      <w:lvlJc w:val="left"/>
      <w:pPr>
        <w:ind w:left="3742" w:hanging="360"/>
      </w:pPr>
      <w:rPr>
        <w:rFonts w:ascii="Courier New" w:cs="Courier New" w:eastAsia="Courier New" w:hAnsi="Courier New"/>
      </w:rPr>
    </w:lvl>
    <w:lvl w:ilvl="5">
      <w:start w:val="1"/>
      <w:numFmt w:val="bullet"/>
      <w:lvlText w:val="▪"/>
      <w:lvlJc w:val="left"/>
      <w:pPr>
        <w:ind w:left="4462" w:hanging="360"/>
      </w:pPr>
      <w:rPr>
        <w:rFonts w:ascii="Noto Sans Symbols" w:cs="Noto Sans Symbols" w:eastAsia="Noto Sans Symbols" w:hAnsi="Noto Sans Symbols"/>
      </w:rPr>
    </w:lvl>
    <w:lvl w:ilvl="6">
      <w:start w:val="1"/>
      <w:numFmt w:val="bullet"/>
      <w:lvlText w:val="●"/>
      <w:lvlJc w:val="left"/>
      <w:pPr>
        <w:ind w:left="5182" w:hanging="360"/>
      </w:pPr>
      <w:rPr>
        <w:rFonts w:ascii="Noto Sans Symbols" w:cs="Noto Sans Symbols" w:eastAsia="Noto Sans Symbols" w:hAnsi="Noto Sans Symbols"/>
      </w:rPr>
    </w:lvl>
    <w:lvl w:ilvl="7">
      <w:start w:val="1"/>
      <w:numFmt w:val="bullet"/>
      <w:lvlText w:val="o"/>
      <w:lvlJc w:val="left"/>
      <w:pPr>
        <w:ind w:left="5902" w:hanging="360"/>
      </w:pPr>
      <w:rPr>
        <w:rFonts w:ascii="Courier New" w:cs="Courier New" w:eastAsia="Courier New" w:hAnsi="Courier New"/>
      </w:rPr>
    </w:lvl>
    <w:lvl w:ilvl="8">
      <w:start w:val="1"/>
      <w:numFmt w:val="bullet"/>
      <w:lvlText w:val="▪"/>
      <w:lvlJc w:val="left"/>
      <w:pPr>
        <w:ind w:left="6622" w:hanging="360"/>
      </w:pPr>
      <w:rPr>
        <w:rFonts w:ascii="Noto Sans Symbols" w:cs="Noto Sans Symbols" w:eastAsia="Noto Sans Symbols" w:hAnsi="Noto Sans Symbols"/>
      </w:rPr>
    </w:lvl>
  </w:abstractNum>
  <w:abstractNum w:abstractNumId="10">
    <w:lvl w:ilvl="0">
      <w:start w:val="0"/>
      <w:numFmt w:val="bullet"/>
      <w:lvlText w:val="•"/>
      <w:lvlJc w:val="left"/>
      <w:pPr>
        <w:ind w:left="1207" w:hanging="705"/>
      </w:pPr>
      <w:rPr>
        <w:rFonts w:ascii="Times New Roman" w:cs="Times New Roman" w:eastAsia="Times New Roman" w:hAnsi="Times New Roman"/>
      </w:rPr>
    </w:lvl>
    <w:lvl w:ilvl="1">
      <w:start w:val="1"/>
      <w:numFmt w:val="bullet"/>
      <w:lvlText w:val="o"/>
      <w:lvlJc w:val="left"/>
      <w:pPr>
        <w:ind w:left="1582" w:hanging="360"/>
      </w:pPr>
      <w:rPr>
        <w:rFonts w:ascii="Courier New" w:cs="Courier New" w:eastAsia="Courier New" w:hAnsi="Courier New"/>
      </w:rPr>
    </w:lvl>
    <w:lvl w:ilvl="2">
      <w:start w:val="1"/>
      <w:numFmt w:val="bullet"/>
      <w:lvlText w:val="▪"/>
      <w:lvlJc w:val="left"/>
      <w:pPr>
        <w:ind w:left="2302" w:hanging="360"/>
      </w:pPr>
      <w:rPr>
        <w:rFonts w:ascii="Noto Sans Symbols" w:cs="Noto Sans Symbols" w:eastAsia="Noto Sans Symbols" w:hAnsi="Noto Sans Symbols"/>
      </w:rPr>
    </w:lvl>
    <w:lvl w:ilvl="3">
      <w:start w:val="1"/>
      <w:numFmt w:val="bullet"/>
      <w:lvlText w:val="●"/>
      <w:lvlJc w:val="left"/>
      <w:pPr>
        <w:ind w:left="3022" w:hanging="360"/>
      </w:pPr>
      <w:rPr>
        <w:rFonts w:ascii="Noto Sans Symbols" w:cs="Noto Sans Symbols" w:eastAsia="Noto Sans Symbols" w:hAnsi="Noto Sans Symbols"/>
      </w:rPr>
    </w:lvl>
    <w:lvl w:ilvl="4">
      <w:start w:val="1"/>
      <w:numFmt w:val="bullet"/>
      <w:lvlText w:val="o"/>
      <w:lvlJc w:val="left"/>
      <w:pPr>
        <w:ind w:left="3742" w:hanging="360"/>
      </w:pPr>
      <w:rPr>
        <w:rFonts w:ascii="Courier New" w:cs="Courier New" w:eastAsia="Courier New" w:hAnsi="Courier New"/>
      </w:rPr>
    </w:lvl>
    <w:lvl w:ilvl="5">
      <w:start w:val="1"/>
      <w:numFmt w:val="bullet"/>
      <w:lvlText w:val="▪"/>
      <w:lvlJc w:val="left"/>
      <w:pPr>
        <w:ind w:left="4462" w:hanging="360"/>
      </w:pPr>
      <w:rPr>
        <w:rFonts w:ascii="Noto Sans Symbols" w:cs="Noto Sans Symbols" w:eastAsia="Noto Sans Symbols" w:hAnsi="Noto Sans Symbols"/>
      </w:rPr>
    </w:lvl>
    <w:lvl w:ilvl="6">
      <w:start w:val="1"/>
      <w:numFmt w:val="bullet"/>
      <w:lvlText w:val="●"/>
      <w:lvlJc w:val="left"/>
      <w:pPr>
        <w:ind w:left="5182" w:hanging="360"/>
      </w:pPr>
      <w:rPr>
        <w:rFonts w:ascii="Noto Sans Symbols" w:cs="Noto Sans Symbols" w:eastAsia="Noto Sans Symbols" w:hAnsi="Noto Sans Symbols"/>
      </w:rPr>
    </w:lvl>
    <w:lvl w:ilvl="7">
      <w:start w:val="1"/>
      <w:numFmt w:val="bullet"/>
      <w:lvlText w:val="o"/>
      <w:lvlJc w:val="left"/>
      <w:pPr>
        <w:ind w:left="5902" w:hanging="360"/>
      </w:pPr>
      <w:rPr>
        <w:rFonts w:ascii="Courier New" w:cs="Courier New" w:eastAsia="Courier New" w:hAnsi="Courier New"/>
      </w:rPr>
    </w:lvl>
    <w:lvl w:ilvl="8">
      <w:start w:val="1"/>
      <w:numFmt w:val="bullet"/>
      <w:lvlText w:val="▪"/>
      <w:lvlJc w:val="left"/>
      <w:pPr>
        <w:ind w:left="6622" w:hanging="360"/>
      </w:pPr>
      <w:rPr>
        <w:rFonts w:ascii="Noto Sans Symbols" w:cs="Noto Sans Symbols" w:eastAsia="Noto Sans Symbols" w:hAnsi="Noto Sans Symbols"/>
      </w:rPr>
    </w:lvl>
  </w:abstractNum>
  <w:abstractNum w:abstractNumId="11">
    <w:lvl w:ilvl="0">
      <w:start w:val="0"/>
      <w:numFmt w:val="bullet"/>
      <w:lvlText w:val="•"/>
      <w:lvlJc w:val="left"/>
      <w:pPr>
        <w:ind w:left="1425" w:hanging="705"/>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2">
    <w:lvl w:ilvl="0">
      <w:start w:val="0"/>
      <w:numFmt w:val="bullet"/>
      <w:lvlText w:val="•"/>
      <w:lvlJc w:val="left"/>
      <w:pPr>
        <w:ind w:left="1425" w:hanging="705"/>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3">
    <w:lvl w:ilvl="0">
      <w:start w:val="0"/>
      <w:numFmt w:val="bullet"/>
      <w:lvlText w:val="•"/>
      <w:lvlJc w:val="left"/>
      <w:pPr>
        <w:ind w:left="1425" w:hanging="705"/>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4">
    <w:lvl w:ilvl="0">
      <w:start w:val="0"/>
      <w:numFmt w:val="bullet"/>
      <w:lvlText w:val="•"/>
      <w:lvlJc w:val="left"/>
      <w:pPr>
        <w:ind w:left="1491" w:hanging="705"/>
      </w:pPr>
      <w:rPr>
        <w:rFonts w:ascii="Times New Roman" w:cs="Times New Roman" w:eastAsia="Times New Roman" w:hAnsi="Times New Roman"/>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abstractNum w:abstractNumId="15">
    <w:lvl w:ilvl="0">
      <w:start w:val="0"/>
      <w:numFmt w:val="bullet"/>
      <w:lvlText w:val="•"/>
      <w:lvlJc w:val="left"/>
      <w:pPr>
        <w:ind w:left="1632" w:hanging="705.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16">
    <w:lvl w:ilvl="0">
      <w:start w:val="0"/>
      <w:numFmt w:val="bullet"/>
      <w:lvlText w:val="•"/>
      <w:lvlJc w:val="left"/>
      <w:pPr>
        <w:ind w:left="1425" w:hanging="705"/>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7">
    <w:lvl w:ilvl="0">
      <w:start w:val="0"/>
      <w:numFmt w:val="bullet"/>
      <w:lvlText w:val="•"/>
      <w:lvlJc w:val="left"/>
      <w:pPr>
        <w:ind w:left="1425" w:hanging="705"/>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8">
    <w:lvl w:ilvl="0">
      <w:start w:val="0"/>
      <w:numFmt w:val="bullet"/>
      <w:lvlText w:val="•"/>
      <w:lvlJc w:val="left"/>
      <w:pPr>
        <w:ind w:left="1425" w:hanging="705"/>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9">
    <w:lvl w:ilvl="0">
      <w:start w:val="0"/>
      <w:numFmt w:val="bullet"/>
      <w:lvlText w:val="•"/>
      <w:lvlJc w:val="left"/>
      <w:pPr>
        <w:ind w:left="1425" w:hanging="705"/>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0">
    <w:lvl w:ilvl="0">
      <w:start w:val="0"/>
      <w:numFmt w:val="bullet"/>
      <w:lvlText w:val="•"/>
      <w:lvlJc w:val="left"/>
      <w:pPr>
        <w:ind w:left="1425" w:hanging="705"/>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1">
    <w:lvl w:ilvl="0">
      <w:start w:val="0"/>
      <w:numFmt w:val="bullet"/>
      <w:lvlText w:val="•"/>
      <w:lvlJc w:val="left"/>
      <w:pPr>
        <w:ind w:left="1425" w:hanging="705"/>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2">
    <w:lvl w:ilvl="0">
      <w:start w:val="0"/>
      <w:numFmt w:val="bullet"/>
      <w:lvlText w:val="•"/>
      <w:lvlJc w:val="left"/>
      <w:pPr>
        <w:ind w:left="1425" w:hanging="705"/>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3">
    <w:lvl w:ilvl="0">
      <w:start w:val="0"/>
      <w:numFmt w:val="bullet"/>
      <w:lvlText w:val="•"/>
      <w:lvlJc w:val="left"/>
      <w:pPr>
        <w:ind w:left="1425" w:hanging="705"/>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4">
    <w:lvl w:ilvl="0">
      <w:start w:val="0"/>
      <w:numFmt w:val="bullet"/>
      <w:lvlText w:val="•"/>
      <w:lvlJc w:val="left"/>
      <w:pPr>
        <w:ind w:left="1425" w:hanging="705"/>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5">
    <w:lvl w:ilvl="0">
      <w:start w:val="0"/>
      <w:numFmt w:val="bullet"/>
      <w:lvlText w:val="•"/>
      <w:lvlJc w:val="left"/>
      <w:pPr>
        <w:ind w:left="1425" w:hanging="705"/>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6">
    <w:lvl w:ilvl="0">
      <w:start w:val="0"/>
      <w:numFmt w:val="bullet"/>
      <w:lvlText w:val="•"/>
      <w:lvlJc w:val="left"/>
      <w:pPr>
        <w:ind w:left="1425" w:hanging="705"/>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7">
    <w:lvl w:ilvl="0">
      <w:start w:val="0"/>
      <w:numFmt w:val="bullet"/>
      <w:lvlText w:val="•"/>
      <w:lvlJc w:val="left"/>
      <w:pPr>
        <w:ind w:left="1425" w:hanging="705"/>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8">
    <w:lvl w:ilvl="0">
      <w:start w:val="0"/>
      <w:numFmt w:val="bullet"/>
      <w:lvlText w:val="•"/>
      <w:lvlJc w:val="left"/>
      <w:pPr>
        <w:ind w:left="1425" w:hanging="705"/>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9">
    <w:lvl w:ilvl="0">
      <w:start w:val="0"/>
      <w:numFmt w:val="bullet"/>
      <w:lvlText w:val="•"/>
      <w:lvlJc w:val="left"/>
      <w:pPr>
        <w:ind w:left="1425" w:hanging="705"/>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0">
    <w:lvl w:ilvl="0">
      <w:start w:val="0"/>
      <w:numFmt w:val="bullet"/>
      <w:lvlText w:val="•"/>
      <w:lvlJc w:val="left"/>
      <w:pPr>
        <w:ind w:left="1425" w:hanging="705"/>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1">
    <w:lvl w:ilvl="0">
      <w:start w:val="1"/>
      <w:numFmt w:val="decimal"/>
      <w:lvlText w:val="%1."/>
      <w:lvlJc w:val="left"/>
      <w:pPr>
        <w:ind w:left="720" w:hanging="360"/>
      </w:pPr>
      <w:rPr/>
    </w:lvl>
    <w:lvl w:ilvl="1">
      <w:start w:val="1"/>
      <w:numFmt w:val="decimal"/>
      <w:lvlText w:val="%1.%2"/>
      <w:lvlJc w:val="left"/>
      <w:pPr>
        <w:ind w:left="885" w:hanging="525"/>
      </w:pPr>
      <w:rPr/>
    </w:lvl>
    <w:lvl w:ilvl="2">
      <w:start w:val="1"/>
      <w:numFmt w:val="decimal"/>
      <w:lvlText w:val="%1.%2.%3"/>
      <w:lvlJc w:val="left"/>
      <w:pPr>
        <w:ind w:left="1080" w:hanging="720"/>
      </w:pPr>
      <w:rPr>
        <w:b w:val="1"/>
        <w:bCs w:val="1"/>
        <w:sz w:val="20"/>
        <w:szCs w:val="20"/>
      </w:rPr>
    </w:lvl>
    <w:lvl w:ilvl="3">
      <w:start w:val="1"/>
      <w:numFmt w:val="decimal"/>
      <w:lvlText w:val="%1.%2.%3.%4"/>
      <w:lvlJc w:val="left"/>
      <w:pPr>
        <w:ind w:left="1440" w:hanging="1080"/>
      </w:pPr>
      <w:rPr/>
    </w:lvl>
    <w:lvl w:ilvl="4">
      <w:start w:val="1"/>
      <w:numFmt w:val="decimal"/>
      <w:lvlText w:val="%1.%2.%3.%4.%5"/>
      <w:lvlJc w:val="left"/>
      <w:pPr>
        <w:ind w:left="1440" w:hanging="1080"/>
      </w:pPr>
      <w:rPr/>
    </w:lvl>
    <w:lvl w:ilvl="5">
      <w:start w:val="1"/>
      <w:numFmt w:val="decimal"/>
      <w:lvlText w:val="%1.%2.%3.%4.%5.%6"/>
      <w:lvlJc w:val="left"/>
      <w:pPr>
        <w:ind w:left="1800" w:hanging="1440"/>
      </w:pPr>
      <w:rPr/>
    </w:lvl>
    <w:lvl w:ilvl="6">
      <w:start w:val="1"/>
      <w:numFmt w:val="decimal"/>
      <w:lvlText w:val="%1.%2.%3.%4.%5.%6.%7"/>
      <w:lvlJc w:val="left"/>
      <w:pPr>
        <w:ind w:left="1800" w:hanging="1440"/>
      </w:pPr>
      <w:rPr/>
    </w:lvl>
    <w:lvl w:ilvl="7">
      <w:start w:val="1"/>
      <w:numFmt w:val="decimal"/>
      <w:lvlText w:val="%1.%2.%3.%4.%5.%6.%7.%8"/>
      <w:lvlJc w:val="left"/>
      <w:pPr>
        <w:ind w:left="2160" w:hanging="1800"/>
      </w:pPr>
      <w:rPr/>
    </w:lvl>
    <w:lvl w:ilvl="8">
      <w:start w:val="1"/>
      <w:numFmt w:val="decimal"/>
      <w:lvlText w:val="%1.%2.%3.%4.%5.%6.%7.%8.%9"/>
      <w:lvlJc w:val="left"/>
      <w:pPr>
        <w:ind w:left="2160" w:hanging="1800"/>
      </w:pPr>
      <w:rPr/>
    </w:lvl>
  </w:abstractNum>
  <w:abstractNum w:abstractNumId="3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3">
    <w:lvl w:ilvl="0">
      <w:start w:val="4"/>
      <w:numFmt w:val="decimal"/>
      <w:lvlText w:val="%1."/>
      <w:lvlJc w:val="left"/>
      <w:pPr>
        <w:ind w:left="360" w:hanging="360"/>
      </w:pPr>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34">
    <w:lvl w:ilvl="0">
      <w:start w:val="0"/>
      <w:numFmt w:val="bullet"/>
      <w:lvlText w:val="•"/>
      <w:lvlJc w:val="left"/>
      <w:pPr>
        <w:ind w:left="1065" w:hanging="705"/>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5">
    <w:lvl w:ilvl="0">
      <w:start w:val="0"/>
      <w:numFmt w:val="bullet"/>
      <w:lvlText w:val="•"/>
      <w:lvlJc w:val="left"/>
      <w:pPr>
        <w:ind w:left="1425" w:hanging="705"/>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6">
    <w:lvl w:ilvl="0">
      <w:start w:val="0"/>
      <w:numFmt w:val="bullet"/>
      <w:lvlText w:val="•"/>
      <w:lvlJc w:val="left"/>
      <w:pPr>
        <w:ind w:left="1425" w:hanging="705"/>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7">
    <w:lvl w:ilvl="0">
      <w:start w:val="0"/>
      <w:numFmt w:val="bullet"/>
      <w:lvlText w:val="•"/>
      <w:lvlJc w:val="left"/>
      <w:pPr>
        <w:ind w:left="1425" w:hanging="705"/>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8">
    <w:lvl w:ilvl="0">
      <w:start w:val="0"/>
      <w:numFmt w:val="bullet"/>
      <w:lvlText w:val="•"/>
      <w:lvlJc w:val="left"/>
      <w:pPr>
        <w:ind w:left="1329" w:hanging="705"/>
      </w:pPr>
      <w:rPr>
        <w:rFonts w:ascii="Times New Roman" w:cs="Times New Roman" w:eastAsia="Times New Roman" w:hAnsi="Times New Roman"/>
      </w:rPr>
    </w:lvl>
    <w:lvl w:ilvl="1">
      <w:start w:val="1"/>
      <w:numFmt w:val="bullet"/>
      <w:lvlText w:val="o"/>
      <w:lvlJc w:val="left"/>
      <w:pPr>
        <w:ind w:left="1704" w:hanging="360"/>
      </w:pPr>
      <w:rPr>
        <w:rFonts w:ascii="Courier New" w:cs="Courier New" w:eastAsia="Courier New" w:hAnsi="Courier New"/>
      </w:rPr>
    </w:lvl>
    <w:lvl w:ilvl="2">
      <w:start w:val="1"/>
      <w:numFmt w:val="bullet"/>
      <w:lvlText w:val="▪"/>
      <w:lvlJc w:val="left"/>
      <w:pPr>
        <w:ind w:left="2424" w:hanging="360"/>
      </w:pPr>
      <w:rPr>
        <w:rFonts w:ascii="Noto Sans Symbols" w:cs="Noto Sans Symbols" w:eastAsia="Noto Sans Symbols" w:hAnsi="Noto Sans Symbols"/>
      </w:rPr>
    </w:lvl>
    <w:lvl w:ilvl="3">
      <w:start w:val="1"/>
      <w:numFmt w:val="bullet"/>
      <w:lvlText w:val="●"/>
      <w:lvlJc w:val="left"/>
      <w:pPr>
        <w:ind w:left="3144" w:hanging="360"/>
      </w:pPr>
      <w:rPr>
        <w:rFonts w:ascii="Noto Sans Symbols" w:cs="Noto Sans Symbols" w:eastAsia="Noto Sans Symbols" w:hAnsi="Noto Sans Symbols"/>
      </w:rPr>
    </w:lvl>
    <w:lvl w:ilvl="4">
      <w:start w:val="1"/>
      <w:numFmt w:val="bullet"/>
      <w:lvlText w:val="o"/>
      <w:lvlJc w:val="left"/>
      <w:pPr>
        <w:ind w:left="3864" w:hanging="360"/>
      </w:pPr>
      <w:rPr>
        <w:rFonts w:ascii="Courier New" w:cs="Courier New" w:eastAsia="Courier New" w:hAnsi="Courier New"/>
      </w:rPr>
    </w:lvl>
    <w:lvl w:ilvl="5">
      <w:start w:val="1"/>
      <w:numFmt w:val="bullet"/>
      <w:lvlText w:val="▪"/>
      <w:lvlJc w:val="left"/>
      <w:pPr>
        <w:ind w:left="4584" w:hanging="360"/>
      </w:pPr>
      <w:rPr>
        <w:rFonts w:ascii="Noto Sans Symbols" w:cs="Noto Sans Symbols" w:eastAsia="Noto Sans Symbols" w:hAnsi="Noto Sans Symbols"/>
      </w:rPr>
    </w:lvl>
    <w:lvl w:ilvl="6">
      <w:start w:val="1"/>
      <w:numFmt w:val="bullet"/>
      <w:lvlText w:val="●"/>
      <w:lvlJc w:val="left"/>
      <w:pPr>
        <w:ind w:left="5304" w:hanging="360"/>
      </w:pPr>
      <w:rPr>
        <w:rFonts w:ascii="Noto Sans Symbols" w:cs="Noto Sans Symbols" w:eastAsia="Noto Sans Symbols" w:hAnsi="Noto Sans Symbols"/>
      </w:rPr>
    </w:lvl>
    <w:lvl w:ilvl="7">
      <w:start w:val="1"/>
      <w:numFmt w:val="bullet"/>
      <w:lvlText w:val="o"/>
      <w:lvlJc w:val="left"/>
      <w:pPr>
        <w:ind w:left="6024" w:hanging="360"/>
      </w:pPr>
      <w:rPr>
        <w:rFonts w:ascii="Courier New" w:cs="Courier New" w:eastAsia="Courier New" w:hAnsi="Courier New"/>
      </w:rPr>
    </w:lvl>
    <w:lvl w:ilvl="8">
      <w:start w:val="1"/>
      <w:numFmt w:val="bullet"/>
      <w:lvlText w:val="▪"/>
      <w:lvlJc w:val="left"/>
      <w:pPr>
        <w:ind w:left="6744"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t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120" w:before="120" w:line="240" w:lineRule="auto"/>
      <w:ind w:left="720" w:hanging="360"/>
    </w:pPr>
    <w:rPr>
      <w:b w:val="1"/>
      <w:bCs w:val="1"/>
      <w:color w:val="00b050"/>
      <w:sz w:val="24"/>
      <w:szCs w:val="24"/>
    </w:rPr>
  </w:style>
  <w:style w:type="paragraph" w:styleId="Heading2">
    <w:name w:val="heading 2"/>
    <w:basedOn w:val="Normal"/>
    <w:next w:val="Normal"/>
    <w:pPr>
      <w:spacing w:after="120" w:before="120" w:line="240" w:lineRule="auto"/>
    </w:pPr>
    <w:rPr>
      <w:b w:val="1"/>
      <w:bCs w:val="1"/>
      <w:sz w:val="24"/>
      <w:szCs w:val="24"/>
    </w:rPr>
  </w:style>
  <w:style w:type="paragraph" w:styleId="Heading3">
    <w:name w:val="heading 3"/>
    <w:basedOn w:val="Normal"/>
    <w:next w:val="Normal"/>
    <w:pPr>
      <w:spacing w:after="80" w:before="200" w:line="240" w:lineRule="auto"/>
      <w:jc w:val="both"/>
    </w:pPr>
    <w:rPr>
      <w:rFonts w:ascii="Times New Roman" w:cs="Times New Roman" w:eastAsia="Times New Roman" w:hAnsi="Times New Roman"/>
      <w:b w:val="1"/>
      <w:bCs w:val="1"/>
    </w:rPr>
  </w:style>
  <w:style w:type="paragraph" w:styleId="Heading4">
    <w:name w:val="heading 4"/>
    <w:basedOn w:val="Normal"/>
    <w:next w:val="Normal"/>
    <w:pPr>
      <w:pBdr>
        <w:bottom w:color="b8cce4" w:space="2" w:sz="4" w:val="single"/>
      </w:pBdr>
      <w:spacing w:after="80" w:before="200" w:line="240" w:lineRule="auto"/>
    </w:pPr>
    <w:rPr>
      <w:rFonts w:ascii="Cambria" w:cs="Cambria" w:eastAsia="Cambria" w:hAnsi="Cambria"/>
      <w:i w:val="1"/>
      <w:iCs w:val="1"/>
      <w:color w:val="4f81bd"/>
      <w:sz w:val="24"/>
      <w:szCs w:val="24"/>
    </w:rPr>
  </w:style>
  <w:style w:type="paragraph" w:styleId="Heading5">
    <w:name w:val="heading 5"/>
    <w:basedOn w:val="Normal"/>
    <w:next w:val="Normal"/>
    <w:pPr>
      <w:spacing w:after="80" w:before="200" w:line="240" w:lineRule="auto"/>
    </w:pPr>
    <w:rPr>
      <w:rFonts w:ascii="Cambria" w:cs="Cambria" w:eastAsia="Cambria" w:hAnsi="Cambria"/>
      <w:color w:val="4f81bd"/>
    </w:rPr>
  </w:style>
  <w:style w:type="paragraph" w:styleId="Heading6">
    <w:name w:val="heading 6"/>
    <w:basedOn w:val="Normal"/>
    <w:next w:val="Normal"/>
    <w:pPr>
      <w:spacing w:after="100" w:before="280" w:line="240" w:lineRule="auto"/>
    </w:pPr>
    <w:rPr>
      <w:rFonts w:ascii="Cambria" w:cs="Cambria" w:eastAsia="Cambria" w:hAnsi="Cambria"/>
      <w:i w:val="1"/>
      <w:iCs w:val="1"/>
      <w:color w:val="4f81bd"/>
    </w:rPr>
  </w:style>
  <w:style w:type="paragraph" w:styleId="Title">
    <w:name w:val="Title"/>
    <w:basedOn w:val="Normal"/>
    <w:next w:val="Normal"/>
    <w:pPr>
      <w:pBdr>
        <w:top w:color="a7bfde" w:space="10" w:sz="8" w:val="single"/>
        <w:bottom w:color="9bbb59" w:space="15" w:sz="24" w:val="single"/>
      </w:pBdr>
      <w:spacing w:after="0" w:line="240" w:lineRule="auto"/>
      <w:jc w:val="center"/>
    </w:pPr>
    <w:rPr>
      <w:rFonts w:ascii="Cambria" w:cs="Cambria" w:eastAsia="Cambria" w:hAnsi="Cambria"/>
      <w:i w:val="1"/>
      <w:iCs w:val="1"/>
      <w:color w:val="243f60"/>
      <w:sz w:val="60"/>
      <w:szCs w:val="60"/>
    </w:rPr>
  </w:style>
  <w:style w:type="paragraph" w:styleId="Balk7">
    <w:name w:val="heading 7"/>
    <w:basedOn w:val="Normal"/>
    <w:next w:val="Normal"/>
    <w:link w:val="Balk7Char"/>
    <w:uiPriority w:val="99"/>
    <w:qFormat w:val="1"/>
    <w:rsid w:val="008B0543"/>
    <w:pPr>
      <w:spacing w:after="100" w:before="320" w:line="240" w:lineRule="auto"/>
      <w:outlineLvl w:val="6"/>
    </w:pPr>
    <w:rPr>
      <w:rFonts w:ascii="Cambria" w:eastAsia="Times New Roman" w:hAnsi="Cambria"/>
      <w:b w:val="1"/>
      <w:bCs w:val="1"/>
      <w:color w:val="9bbb59"/>
      <w:szCs w:val="20"/>
    </w:rPr>
  </w:style>
  <w:style w:type="paragraph" w:styleId="Balk8">
    <w:name w:val="heading 8"/>
    <w:basedOn w:val="Normal"/>
    <w:next w:val="Normal"/>
    <w:link w:val="Balk8Char"/>
    <w:uiPriority w:val="99"/>
    <w:qFormat w:val="1"/>
    <w:rsid w:val="008B0543"/>
    <w:pPr>
      <w:spacing w:after="100" w:before="320" w:line="240" w:lineRule="auto"/>
      <w:outlineLvl w:val="7"/>
    </w:pPr>
    <w:rPr>
      <w:rFonts w:ascii="Cambria" w:eastAsia="Times New Roman" w:hAnsi="Cambria"/>
      <w:b w:val="1"/>
      <w:bCs w:val="1"/>
      <w:i w:val="1"/>
      <w:iCs w:val="1"/>
      <w:color w:val="9bbb59"/>
      <w:szCs w:val="20"/>
    </w:rPr>
  </w:style>
  <w:style w:type="paragraph" w:styleId="Balk9">
    <w:name w:val="heading 9"/>
    <w:basedOn w:val="Normal"/>
    <w:next w:val="Normal"/>
    <w:link w:val="Balk9Char"/>
    <w:uiPriority w:val="99"/>
    <w:qFormat w:val="1"/>
    <w:rsid w:val="008B0543"/>
    <w:pPr>
      <w:spacing w:after="100" w:before="320" w:line="240" w:lineRule="auto"/>
      <w:outlineLvl w:val="8"/>
    </w:pPr>
    <w:rPr>
      <w:rFonts w:ascii="Cambria" w:eastAsia="Times New Roman" w:hAnsi="Cambria"/>
      <w:i w:val="1"/>
      <w:iCs w:val="1"/>
      <w:color w:val="9bbb59"/>
      <w:szCs w:val="20"/>
    </w:rPr>
  </w:style>
  <w:style w:type="character" w:styleId="VarsaylanParagrafYazTipi" w:default="1">
    <w:name w:val="Default Paragraph Font"/>
    <w:uiPriority w:val="1"/>
    <w:semiHidden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character" w:styleId="Balk1Char" w:customStyle="1">
    <w:name w:val="Başlık 1 Char"/>
    <w:link w:val="Balk1"/>
    <w:uiPriority w:val="99"/>
    <w:locked w:val="1"/>
    <w:rsid w:val="00136A90"/>
    <w:rPr>
      <w:rFonts w:ascii="Arial" w:cs="Arial" w:eastAsia="Times New Roman" w:hAnsi="Arial"/>
      <w:b w:val="1"/>
      <w:bCs w:val="1"/>
      <w:iCs w:val="1"/>
      <w:color w:val="00b050"/>
      <w:sz w:val="24"/>
      <w:lang w:eastAsia="en-US"/>
    </w:rPr>
  </w:style>
  <w:style w:type="character" w:styleId="Balk2Char" w:customStyle="1">
    <w:name w:val="Başlık 2 Char"/>
    <w:link w:val="Balk2"/>
    <w:uiPriority w:val="99"/>
    <w:locked w:val="1"/>
    <w:rsid w:val="00C74F16"/>
    <w:rPr>
      <w:rFonts w:ascii="Arial" w:eastAsia="Times New Roman" w:hAnsi="Arial"/>
      <w:b w:val="1"/>
      <w:sz w:val="24"/>
      <w:szCs w:val="24"/>
      <w:lang w:eastAsia="en-US"/>
    </w:rPr>
  </w:style>
  <w:style w:type="character" w:styleId="Balk3Char" w:customStyle="1">
    <w:name w:val="Başlık 3 Char"/>
    <w:link w:val="Balk3"/>
    <w:uiPriority w:val="99"/>
    <w:locked w:val="1"/>
    <w:rsid w:val="000F0A32"/>
    <w:rPr>
      <w:rFonts w:ascii="Times New Roman" w:eastAsia="Times New Roman" w:hAnsi="Times New Roman"/>
      <w:b w:val="1"/>
      <w:lang w:eastAsia="en-US"/>
    </w:rPr>
  </w:style>
  <w:style w:type="character" w:styleId="Balk4Char" w:customStyle="1">
    <w:name w:val="Başlık 4 Char"/>
    <w:link w:val="Balk4"/>
    <w:uiPriority w:val="99"/>
    <w:semiHidden w:val="1"/>
    <w:locked w:val="1"/>
    <w:rsid w:val="008B0543"/>
    <w:rPr>
      <w:rFonts w:ascii="Cambria" w:cs="Times New Roman" w:hAnsi="Cambria"/>
      <w:i w:val="1"/>
      <w:iCs w:val="1"/>
      <w:color w:val="4f81bd"/>
      <w:sz w:val="24"/>
      <w:szCs w:val="24"/>
    </w:rPr>
  </w:style>
  <w:style w:type="character" w:styleId="Balk5Char" w:customStyle="1">
    <w:name w:val="Başlık 5 Char"/>
    <w:link w:val="Balk5"/>
    <w:uiPriority w:val="99"/>
    <w:semiHidden w:val="1"/>
    <w:locked w:val="1"/>
    <w:rsid w:val="008B0543"/>
    <w:rPr>
      <w:rFonts w:ascii="Cambria" w:cs="Times New Roman" w:hAnsi="Cambria"/>
      <w:color w:val="4f81bd"/>
      <w:sz w:val="20"/>
    </w:rPr>
  </w:style>
  <w:style w:type="character" w:styleId="Balk6Char" w:customStyle="1">
    <w:name w:val="Başlık 6 Char"/>
    <w:link w:val="Balk6"/>
    <w:uiPriority w:val="99"/>
    <w:semiHidden w:val="1"/>
    <w:locked w:val="1"/>
    <w:rsid w:val="008B0543"/>
    <w:rPr>
      <w:rFonts w:ascii="Cambria" w:cs="Times New Roman" w:hAnsi="Cambria"/>
      <w:i w:val="1"/>
      <w:iCs w:val="1"/>
      <w:color w:val="4f81bd"/>
      <w:sz w:val="20"/>
    </w:rPr>
  </w:style>
  <w:style w:type="character" w:styleId="Balk7Char" w:customStyle="1">
    <w:name w:val="Başlık 7 Char"/>
    <w:link w:val="Balk7"/>
    <w:uiPriority w:val="99"/>
    <w:locked w:val="1"/>
    <w:rsid w:val="008B0543"/>
    <w:rPr>
      <w:rFonts w:ascii="Cambria" w:cs="Times New Roman" w:hAnsi="Cambria"/>
      <w:b w:val="1"/>
      <w:bCs w:val="1"/>
      <w:color w:val="9bbb59"/>
      <w:sz w:val="20"/>
      <w:szCs w:val="20"/>
    </w:rPr>
  </w:style>
  <w:style w:type="character" w:styleId="Balk8Char" w:customStyle="1">
    <w:name w:val="Başlık 8 Char"/>
    <w:link w:val="Balk8"/>
    <w:uiPriority w:val="99"/>
    <w:locked w:val="1"/>
    <w:rsid w:val="008B0543"/>
    <w:rPr>
      <w:rFonts w:ascii="Cambria" w:cs="Times New Roman" w:hAnsi="Cambria"/>
      <w:b w:val="1"/>
      <w:bCs w:val="1"/>
      <w:i w:val="1"/>
      <w:iCs w:val="1"/>
      <w:color w:val="9bbb59"/>
      <w:sz w:val="20"/>
      <w:szCs w:val="20"/>
    </w:rPr>
  </w:style>
  <w:style w:type="character" w:styleId="Balk9Char" w:customStyle="1">
    <w:name w:val="Başlık 9 Char"/>
    <w:link w:val="Balk9"/>
    <w:uiPriority w:val="99"/>
    <w:locked w:val="1"/>
    <w:rsid w:val="008B0543"/>
    <w:rPr>
      <w:rFonts w:ascii="Cambria" w:cs="Times New Roman" w:hAnsi="Cambria"/>
      <w:i w:val="1"/>
      <w:iCs w:val="1"/>
      <w:color w:val="9bbb59"/>
      <w:sz w:val="20"/>
      <w:szCs w:val="20"/>
    </w:rPr>
  </w:style>
  <w:style w:type="paragraph" w:styleId="stBilgi">
    <w:name w:val="header"/>
    <w:basedOn w:val="Normal"/>
    <w:link w:val="stBilgiChar"/>
    <w:uiPriority w:val="99"/>
    <w:rsid w:val="00151E02"/>
    <w:pPr>
      <w:tabs>
        <w:tab w:val="center" w:pos="4536"/>
        <w:tab w:val="right" w:pos="9072"/>
      </w:tabs>
      <w:spacing w:after="0" w:line="240" w:lineRule="auto"/>
    </w:pPr>
  </w:style>
  <w:style w:type="character" w:styleId="stBilgiChar" w:customStyle="1">
    <w:name w:val="Üst Bilgi Char"/>
    <w:link w:val="stBilgi"/>
    <w:uiPriority w:val="99"/>
    <w:locked w:val="1"/>
    <w:rsid w:val="00151E02"/>
    <w:rPr>
      <w:rFonts w:cs="Times New Roman"/>
    </w:rPr>
  </w:style>
  <w:style w:type="paragraph" w:styleId="AltBilgi">
    <w:name w:val="footer"/>
    <w:basedOn w:val="Normal"/>
    <w:link w:val="AltBilgiChar"/>
    <w:uiPriority w:val="99"/>
    <w:rsid w:val="00151E02"/>
    <w:pPr>
      <w:tabs>
        <w:tab w:val="center" w:pos="4536"/>
        <w:tab w:val="right" w:pos="9072"/>
      </w:tabs>
      <w:spacing w:after="0" w:line="240" w:lineRule="auto"/>
    </w:pPr>
  </w:style>
  <w:style w:type="character" w:styleId="AltBilgiChar" w:customStyle="1">
    <w:name w:val="Alt Bilgi Char"/>
    <w:link w:val="AltBilgi"/>
    <w:uiPriority w:val="99"/>
    <w:locked w:val="1"/>
    <w:rsid w:val="00151E02"/>
    <w:rPr>
      <w:rFonts w:cs="Times New Roman"/>
    </w:rPr>
  </w:style>
  <w:style w:type="table" w:styleId="TabloKlavuzu">
    <w:name w:val="Table Grid"/>
    <w:basedOn w:val="NormalTablo"/>
    <w:uiPriority w:val="39"/>
    <w:rsid w:val="00151E02"/>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onMetni">
    <w:name w:val="Balloon Text"/>
    <w:basedOn w:val="Normal"/>
    <w:link w:val="BalonMetniChar"/>
    <w:uiPriority w:val="99"/>
    <w:semiHidden w:val="1"/>
    <w:rsid w:val="00151E02"/>
    <w:pPr>
      <w:spacing w:after="0" w:line="240" w:lineRule="auto"/>
    </w:pPr>
    <w:rPr>
      <w:rFonts w:ascii="Tahoma" w:cs="Tahoma" w:hAnsi="Tahoma"/>
      <w:sz w:val="16"/>
      <w:szCs w:val="16"/>
    </w:rPr>
  </w:style>
  <w:style w:type="character" w:styleId="BalonMetniChar" w:customStyle="1">
    <w:name w:val="Balon Metni Char"/>
    <w:link w:val="BalonMetni"/>
    <w:uiPriority w:val="99"/>
    <w:semiHidden w:val="1"/>
    <w:locked w:val="1"/>
    <w:rsid w:val="00151E02"/>
    <w:rPr>
      <w:rFonts w:ascii="Tahoma" w:cs="Tahoma" w:hAnsi="Tahoma"/>
      <w:sz w:val="16"/>
      <w:szCs w:val="16"/>
    </w:rPr>
  </w:style>
  <w:style w:type="table" w:styleId="TabloKlavuzu1" w:customStyle="1">
    <w:name w:val="Tablo Kılavuzu1"/>
    <w:uiPriority w:val="99"/>
    <w:rsid w:val="008B0543"/>
    <w:pPr>
      <w:ind w:firstLine="360"/>
    </w:pPr>
    <w:rPr>
      <w:rFonts w:eastAsia="Times New Roman"/>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GvdeMetniGirintisi">
    <w:name w:val="Body Text Indent"/>
    <w:basedOn w:val="Normal"/>
    <w:link w:val="GvdeMetniGirintisiChar"/>
    <w:uiPriority w:val="99"/>
    <w:semiHidden w:val="1"/>
    <w:rsid w:val="008B0543"/>
    <w:pPr>
      <w:spacing w:after="0" w:line="240" w:lineRule="auto"/>
      <w:ind w:left="1418" w:hanging="1418"/>
      <w:jc w:val="both"/>
    </w:pPr>
    <w:rPr>
      <w:rFonts w:eastAsia="Times New Roman"/>
      <w:sz w:val="24"/>
    </w:rPr>
  </w:style>
  <w:style w:type="character" w:styleId="GvdeMetniGirintisiChar" w:customStyle="1">
    <w:name w:val="Gövde Metni Girintisi Char"/>
    <w:link w:val="GvdeMetniGirintisi"/>
    <w:uiPriority w:val="99"/>
    <w:semiHidden w:val="1"/>
    <w:locked w:val="1"/>
    <w:rsid w:val="008B0543"/>
    <w:rPr>
      <w:rFonts w:ascii="Arial" w:cs="Times New Roman" w:hAnsi="Arial"/>
      <w:sz w:val="24"/>
    </w:rPr>
  </w:style>
  <w:style w:type="paragraph" w:styleId="GvdeMetni">
    <w:name w:val="Body Text"/>
    <w:basedOn w:val="Normal"/>
    <w:link w:val="GvdeMetniChar"/>
    <w:uiPriority w:val="99"/>
    <w:semiHidden w:val="1"/>
    <w:rsid w:val="008B0543"/>
    <w:pPr>
      <w:spacing w:after="0" w:line="240" w:lineRule="auto"/>
      <w:ind w:firstLine="360"/>
      <w:jc w:val="both"/>
    </w:pPr>
    <w:rPr>
      <w:rFonts w:eastAsia="Times New Roman"/>
      <w:sz w:val="24"/>
    </w:rPr>
  </w:style>
  <w:style w:type="character" w:styleId="GvdeMetniChar" w:customStyle="1">
    <w:name w:val="Gövde Metni Char"/>
    <w:link w:val="GvdeMetni"/>
    <w:uiPriority w:val="99"/>
    <w:semiHidden w:val="1"/>
    <w:locked w:val="1"/>
    <w:rsid w:val="008B0543"/>
    <w:rPr>
      <w:rFonts w:ascii="Arial" w:cs="Times New Roman" w:hAnsi="Arial"/>
      <w:sz w:val="24"/>
    </w:rPr>
  </w:style>
  <w:style w:type="paragraph" w:styleId="ERELBASLIK" w:customStyle="1">
    <w:name w:val="EREL_BASLIK"/>
    <w:basedOn w:val="Balk2"/>
    <w:autoRedefine w:val="1"/>
    <w:uiPriority w:val="99"/>
    <w:rsid w:val="008B0543"/>
    <w:pPr>
      <w:spacing w:line="360" w:lineRule="auto"/>
      <w:jc w:val="both"/>
      <w:outlineLvl w:val="0"/>
    </w:pPr>
    <w:rPr>
      <w:rFonts w:ascii="Tahoma" w:cs="Tahoma" w:hAnsi="Tahoma"/>
      <w:bCs w:val="1"/>
      <w:iCs w:val="1"/>
      <w:sz w:val="22"/>
      <w:szCs w:val="20"/>
    </w:rPr>
  </w:style>
  <w:style w:type="paragraph" w:styleId="ERELGOVDE" w:customStyle="1">
    <w:name w:val="EREL GOVDE"/>
    <w:basedOn w:val="Normal"/>
    <w:uiPriority w:val="99"/>
    <w:rsid w:val="008B0543"/>
    <w:pPr>
      <w:spacing w:after="0" w:line="360" w:lineRule="auto"/>
      <w:ind w:firstLine="360"/>
      <w:jc w:val="both"/>
    </w:pPr>
    <w:rPr>
      <w:rFonts w:ascii="Tahoma" w:eastAsia="Times New Roman" w:hAnsi="Tahoma"/>
    </w:rPr>
  </w:style>
  <w:style w:type="paragraph" w:styleId="GvdeMetniGirintisi2">
    <w:name w:val="Body Text Indent 2"/>
    <w:basedOn w:val="Normal"/>
    <w:link w:val="GvdeMetniGirintisi2Char"/>
    <w:uiPriority w:val="99"/>
    <w:semiHidden w:val="1"/>
    <w:rsid w:val="008B0543"/>
    <w:pPr>
      <w:spacing w:after="0" w:line="360" w:lineRule="auto"/>
      <w:ind w:left="1440" w:firstLine="360"/>
      <w:jc w:val="both"/>
    </w:pPr>
    <w:rPr>
      <w:rFonts w:eastAsia="Times New Roman"/>
      <w:sz w:val="24"/>
      <w:lang w:val="en-AU"/>
    </w:rPr>
  </w:style>
  <w:style w:type="character" w:styleId="GvdeMetniGirintisi2Char" w:customStyle="1">
    <w:name w:val="Gövde Metni Girintisi 2 Char"/>
    <w:link w:val="GvdeMetniGirintisi2"/>
    <w:uiPriority w:val="99"/>
    <w:semiHidden w:val="1"/>
    <w:locked w:val="1"/>
    <w:rsid w:val="008B0543"/>
    <w:rPr>
      <w:rFonts w:ascii="Arial" w:cs="Times New Roman" w:hAnsi="Arial"/>
      <w:sz w:val="24"/>
      <w:lang w:val="en-AU"/>
    </w:rPr>
  </w:style>
  <w:style w:type="paragraph" w:styleId="GvdeMetni3">
    <w:name w:val="Body Text 3"/>
    <w:basedOn w:val="Normal"/>
    <w:link w:val="GvdeMetni3Char"/>
    <w:uiPriority w:val="99"/>
    <w:semiHidden w:val="1"/>
    <w:rsid w:val="008B0543"/>
    <w:pPr>
      <w:spacing w:after="100" w:afterAutospacing="1" w:before="100" w:beforeAutospacing="1" w:line="240" w:lineRule="auto"/>
      <w:ind w:firstLine="360"/>
    </w:pPr>
    <w:rPr>
      <w:rFonts w:ascii="Arial Unicode MS" w:cs="Arial Unicode MS" w:eastAsia="Arial Unicode MS" w:hAnsi="Arial Unicode MS"/>
      <w:color w:val="c0c0c0"/>
      <w:sz w:val="24"/>
      <w:szCs w:val="24"/>
    </w:rPr>
  </w:style>
  <w:style w:type="character" w:styleId="GvdeMetni3Char" w:customStyle="1">
    <w:name w:val="Gövde Metni 3 Char"/>
    <w:link w:val="GvdeMetni3"/>
    <w:uiPriority w:val="99"/>
    <w:semiHidden w:val="1"/>
    <w:locked w:val="1"/>
    <w:rsid w:val="008B0543"/>
    <w:rPr>
      <w:rFonts w:ascii="Arial Unicode MS" w:cs="Arial Unicode MS" w:eastAsia="Arial Unicode MS" w:hAnsi="Arial Unicode MS"/>
      <w:color w:val="c0c0c0"/>
      <w:sz w:val="24"/>
      <w:szCs w:val="24"/>
    </w:rPr>
  </w:style>
  <w:style w:type="paragraph" w:styleId="NormalWeb">
    <w:name w:val="Normal (Web)"/>
    <w:basedOn w:val="Normal"/>
    <w:uiPriority w:val="99"/>
    <w:rsid w:val="008B0543"/>
    <w:pPr>
      <w:spacing w:after="100" w:afterAutospacing="1" w:before="100" w:beforeAutospacing="1" w:line="240" w:lineRule="auto"/>
      <w:ind w:firstLine="360"/>
    </w:pPr>
    <w:rPr>
      <w:rFonts w:ascii="Arial Unicode MS" w:cs="Arial Unicode MS" w:eastAsia="Arial Unicode MS" w:hAnsi="Arial Unicode MS"/>
      <w:color w:val="c0c0c0"/>
      <w:sz w:val="24"/>
      <w:szCs w:val="24"/>
    </w:rPr>
  </w:style>
  <w:style w:type="paragraph" w:styleId="AralkYok">
    <w:name w:val="No Spacing"/>
    <w:basedOn w:val="Normal"/>
    <w:link w:val="AralkYokChar"/>
    <w:uiPriority w:val="1"/>
    <w:rsid w:val="008B0543"/>
    <w:pPr>
      <w:spacing w:after="0" w:line="240" w:lineRule="auto"/>
    </w:pPr>
    <w:rPr>
      <w:rFonts w:eastAsia="Times New Roman"/>
    </w:rPr>
  </w:style>
  <w:style w:type="character" w:styleId="AralkYokChar" w:customStyle="1">
    <w:name w:val="Aralık Yok Char"/>
    <w:link w:val="AralkYok"/>
    <w:uiPriority w:val="99"/>
    <w:locked w:val="1"/>
    <w:rsid w:val="008B0543"/>
    <w:rPr>
      <w:rFonts w:ascii="Arial" w:cs="Times New Roman" w:hAnsi="Arial"/>
      <w:sz w:val="20"/>
    </w:rPr>
  </w:style>
  <w:style w:type="paragraph" w:styleId="TBal">
    <w:name w:val="TOC Heading"/>
    <w:basedOn w:val="Balk1"/>
    <w:next w:val="Normal"/>
    <w:uiPriority w:val="99"/>
    <w:qFormat w:val="1"/>
    <w:rsid w:val="008B0543"/>
    <w:pPr>
      <w:outlineLvl w:val="9"/>
    </w:pPr>
  </w:style>
  <w:style w:type="paragraph" w:styleId="T1">
    <w:name w:val="toc 1"/>
    <w:basedOn w:val="Normal"/>
    <w:next w:val="Normal"/>
    <w:autoRedefine w:val="1"/>
    <w:uiPriority w:val="39"/>
    <w:rsid w:val="008B0543"/>
    <w:pPr>
      <w:spacing w:after="100" w:line="240" w:lineRule="auto"/>
      <w:ind w:firstLine="360"/>
    </w:pPr>
    <w:rPr>
      <w:rFonts w:eastAsia="Times New Roman"/>
    </w:rPr>
  </w:style>
  <w:style w:type="paragraph" w:styleId="T2">
    <w:name w:val="toc 2"/>
    <w:basedOn w:val="Normal"/>
    <w:next w:val="Normal"/>
    <w:autoRedefine w:val="1"/>
    <w:uiPriority w:val="99"/>
    <w:rsid w:val="008B0543"/>
    <w:pPr>
      <w:spacing w:after="100"/>
      <w:ind w:left="220" w:firstLine="360"/>
    </w:pPr>
    <w:rPr>
      <w:rFonts w:eastAsia="Times New Roman"/>
    </w:rPr>
  </w:style>
  <w:style w:type="paragraph" w:styleId="T3">
    <w:name w:val="toc 3"/>
    <w:basedOn w:val="Normal"/>
    <w:next w:val="Normal"/>
    <w:autoRedefine w:val="1"/>
    <w:uiPriority w:val="99"/>
    <w:rsid w:val="008B0543"/>
    <w:pPr>
      <w:spacing w:after="100"/>
      <w:ind w:left="440" w:firstLine="360"/>
    </w:pPr>
    <w:rPr>
      <w:rFonts w:eastAsia="Times New Roman"/>
    </w:rPr>
  </w:style>
  <w:style w:type="paragraph" w:styleId="T4">
    <w:name w:val="toc 4"/>
    <w:basedOn w:val="Normal"/>
    <w:next w:val="Normal"/>
    <w:autoRedefine w:val="1"/>
    <w:uiPriority w:val="99"/>
    <w:rsid w:val="008B0543"/>
    <w:pPr>
      <w:spacing w:after="100"/>
      <w:ind w:left="660" w:firstLine="360"/>
    </w:pPr>
    <w:rPr>
      <w:rFonts w:eastAsia="Times New Roman"/>
    </w:rPr>
  </w:style>
  <w:style w:type="paragraph" w:styleId="T5">
    <w:name w:val="toc 5"/>
    <w:basedOn w:val="Normal"/>
    <w:next w:val="Normal"/>
    <w:autoRedefine w:val="1"/>
    <w:uiPriority w:val="99"/>
    <w:rsid w:val="008B0543"/>
    <w:pPr>
      <w:spacing w:after="100"/>
      <w:ind w:left="880" w:firstLine="360"/>
    </w:pPr>
    <w:rPr>
      <w:rFonts w:eastAsia="Times New Roman"/>
    </w:rPr>
  </w:style>
  <w:style w:type="paragraph" w:styleId="T6">
    <w:name w:val="toc 6"/>
    <w:basedOn w:val="Normal"/>
    <w:next w:val="Normal"/>
    <w:autoRedefine w:val="1"/>
    <w:uiPriority w:val="99"/>
    <w:rsid w:val="008B0543"/>
    <w:pPr>
      <w:spacing w:after="100"/>
      <w:ind w:left="1100" w:firstLine="360"/>
    </w:pPr>
    <w:rPr>
      <w:rFonts w:eastAsia="Times New Roman"/>
    </w:rPr>
  </w:style>
  <w:style w:type="paragraph" w:styleId="T7">
    <w:name w:val="toc 7"/>
    <w:basedOn w:val="Normal"/>
    <w:next w:val="Normal"/>
    <w:autoRedefine w:val="1"/>
    <w:uiPriority w:val="99"/>
    <w:rsid w:val="008B0543"/>
    <w:pPr>
      <w:spacing w:after="100"/>
      <w:ind w:left="1320" w:firstLine="360"/>
    </w:pPr>
    <w:rPr>
      <w:rFonts w:eastAsia="Times New Roman"/>
    </w:rPr>
  </w:style>
  <w:style w:type="paragraph" w:styleId="T8">
    <w:name w:val="toc 8"/>
    <w:basedOn w:val="Normal"/>
    <w:next w:val="Normal"/>
    <w:autoRedefine w:val="1"/>
    <w:uiPriority w:val="99"/>
    <w:rsid w:val="008B0543"/>
    <w:pPr>
      <w:spacing w:after="100"/>
      <w:ind w:left="1540" w:firstLine="360"/>
    </w:pPr>
    <w:rPr>
      <w:rFonts w:eastAsia="Times New Roman"/>
    </w:rPr>
  </w:style>
  <w:style w:type="paragraph" w:styleId="T9">
    <w:name w:val="toc 9"/>
    <w:basedOn w:val="Normal"/>
    <w:next w:val="Normal"/>
    <w:autoRedefine w:val="1"/>
    <w:uiPriority w:val="99"/>
    <w:rsid w:val="008B0543"/>
    <w:pPr>
      <w:spacing w:after="100"/>
      <w:ind w:left="1760" w:firstLine="360"/>
    </w:pPr>
    <w:rPr>
      <w:rFonts w:eastAsia="Times New Roman"/>
    </w:rPr>
  </w:style>
  <w:style w:type="character" w:styleId="Kpr">
    <w:name w:val="Hyperlink"/>
    <w:uiPriority w:val="99"/>
    <w:rsid w:val="008B0543"/>
    <w:rPr>
      <w:rFonts w:cs="Times New Roman"/>
      <w:color w:val="0000ff"/>
      <w:u w:val="single"/>
    </w:rPr>
  </w:style>
  <w:style w:type="paragraph" w:styleId="ResimYazs">
    <w:name w:val="caption"/>
    <w:basedOn w:val="Normal"/>
    <w:next w:val="Normal"/>
    <w:uiPriority w:val="99"/>
    <w:qFormat w:val="1"/>
    <w:rsid w:val="008B0543"/>
    <w:pPr>
      <w:spacing w:after="0" w:line="240" w:lineRule="auto"/>
      <w:ind w:firstLine="360"/>
    </w:pPr>
    <w:rPr>
      <w:rFonts w:eastAsia="Times New Roman"/>
      <w:b w:val="1"/>
      <w:bCs w:val="1"/>
      <w:sz w:val="18"/>
      <w:szCs w:val="18"/>
    </w:rPr>
  </w:style>
  <w:style w:type="character" w:styleId="KonuBalChar" w:customStyle="1">
    <w:name w:val="Konu Başlığı Char"/>
    <w:link w:val="KonuBal"/>
    <w:uiPriority w:val="99"/>
    <w:locked w:val="1"/>
    <w:rsid w:val="008B0543"/>
    <w:rPr>
      <w:rFonts w:ascii="Cambria" w:cs="Times New Roman" w:hAnsi="Cambria"/>
      <w:i w:val="1"/>
      <w:iCs w:val="1"/>
      <w:color w:val="243f60"/>
      <w:sz w:val="60"/>
      <w:szCs w:val="60"/>
    </w:rPr>
  </w:style>
  <w:style w:type="character" w:styleId="AltyazChar" w:customStyle="1">
    <w:name w:val="Altyazı Char"/>
    <w:link w:val="Altyaz"/>
    <w:uiPriority w:val="99"/>
    <w:locked w:val="1"/>
    <w:rsid w:val="008B0543"/>
    <w:rPr>
      <w:rFonts w:ascii="Arial" w:cs="Times New Roman" w:hAnsi="Arial"/>
      <w:i w:val="1"/>
      <w:iCs w:val="1"/>
      <w:sz w:val="24"/>
      <w:szCs w:val="24"/>
    </w:rPr>
  </w:style>
  <w:style w:type="character" w:styleId="Gl">
    <w:name w:val="Strong"/>
    <w:uiPriority w:val="22"/>
    <w:rsid w:val="008B0543"/>
    <w:rPr>
      <w:rFonts w:cs="Times New Roman"/>
      <w:b w:val="1"/>
      <w:bCs w:val="1"/>
      <w:spacing w:val="0"/>
    </w:rPr>
  </w:style>
  <w:style w:type="character" w:styleId="Vurgu">
    <w:name w:val="Emphasis"/>
    <w:uiPriority w:val="99"/>
    <w:qFormat w:val="1"/>
    <w:rsid w:val="008B0543"/>
    <w:rPr>
      <w:rFonts w:cs="Times New Roman"/>
      <w:b w:val="1"/>
      <w:i w:val="1"/>
      <w:color w:val="5a5a5a"/>
    </w:rPr>
  </w:style>
  <w:style w:type="paragraph" w:styleId="ListeParagraf">
    <w:name w:val="List Paragraph"/>
    <w:basedOn w:val="Normal"/>
    <w:uiPriority w:val="99"/>
    <w:qFormat w:val="1"/>
    <w:rsid w:val="008B0543"/>
    <w:pPr>
      <w:spacing w:after="0" w:line="240" w:lineRule="auto"/>
      <w:ind w:left="720" w:firstLine="360"/>
      <w:contextualSpacing w:val="1"/>
    </w:pPr>
    <w:rPr>
      <w:rFonts w:eastAsia="Times New Roman"/>
    </w:rPr>
  </w:style>
  <w:style w:type="paragraph" w:styleId="Alnt">
    <w:name w:val="Quote"/>
    <w:basedOn w:val="Normal"/>
    <w:next w:val="Normal"/>
    <w:link w:val="AlntChar"/>
    <w:uiPriority w:val="99"/>
    <w:rsid w:val="008B0543"/>
    <w:pPr>
      <w:spacing w:after="0" w:line="240" w:lineRule="auto"/>
      <w:ind w:firstLine="360"/>
    </w:pPr>
    <w:rPr>
      <w:rFonts w:ascii="Cambria" w:eastAsia="Times New Roman" w:hAnsi="Cambria"/>
      <w:i w:val="1"/>
      <w:iCs w:val="1"/>
      <w:color w:val="5a5a5a"/>
    </w:rPr>
  </w:style>
  <w:style w:type="character" w:styleId="AlntChar" w:customStyle="1">
    <w:name w:val="Alıntı Char"/>
    <w:link w:val="Alnt"/>
    <w:uiPriority w:val="99"/>
    <w:locked w:val="1"/>
    <w:rsid w:val="008B0543"/>
    <w:rPr>
      <w:rFonts w:ascii="Cambria" w:cs="Times New Roman" w:hAnsi="Cambria"/>
      <w:i w:val="1"/>
      <w:iCs w:val="1"/>
      <w:color w:val="5a5a5a"/>
      <w:sz w:val="20"/>
    </w:rPr>
  </w:style>
  <w:style w:type="paragraph" w:styleId="GlAlnt">
    <w:name w:val="Intense Quote"/>
    <w:basedOn w:val="Normal"/>
    <w:next w:val="Normal"/>
    <w:link w:val="GlAlntChar"/>
    <w:uiPriority w:val="99"/>
    <w:qFormat w:val="1"/>
    <w:rsid w:val="008B0543"/>
    <w:pPr>
      <w:pBdr>
        <w:top w:color="b8cce4" w:space="10" w:sz="12" w:val="single"/>
        <w:left w:color="4f81bd" w:space="4" w:sz="36" w:val="single"/>
        <w:bottom w:color="9bbb59" w:space="10" w:sz="24" w:val="single"/>
        <w:right w:color="4f81bd" w:space="4" w:sz="36" w:val="single"/>
      </w:pBdr>
      <w:shd w:color="auto" w:fill="4f81bd" w:val="clear"/>
      <w:spacing w:after="320" w:before="320" w:line="300" w:lineRule="auto"/>
      <w:ind w:left="1440" w:right="1440" w:firstLine="360"/>
    </w:pPr>
    <w:rPr>
      <w:rFonts w:ascii="Cambria" w:eastAsia="Times New Roman" w:hAnsi="Cambria"/>
      <w:i w:val="1"/>
      <w:iCs w:val="1"/>
      <w:color w:val="ffffff"/>
      <w:sz w:val="24"/>
      <w:szCs w:val="24"/>
    </w:rPr>
  </w:style>
  <w:style w:type="character" w:styleId="GlAlntChar" w:customStyle="1">
    <w:name w:val="Güçlü Alıntı Char"/>
    <w:link w:val="GlAlnt"/>
    <w:uiPriority w:val="99"/>
    <w:locked w:val="1"/>
    <w:rsid w:val="008B0543"/>
    <w:rPr>
      <w:rFonts w:ascii="Cambria" w:cs="Times New Roman" w:hAnsi="Cambria"/>
      <w:i w:val="1"/>
      <w:iCs w:val="1"/>
      <w:color w:val="ffffff"/>
      <w:sz w:val="24"/>
      <w:szCs w:val="24"/>
      <w:shd w:color="auto" w:fill="4f81bd" w:val="clear"/>
    </w:rPr>
  </w:style>
  <w:style w:type="character" w:styleId="HafifVurgulama">
    <w:name w:val="Subtle Emphasis"/>
    <w:uiPriority w:val="99"/>
    <w:qFormat w:val="1"/>
    <w:rsid w:val="008B0543"/>
    <w:rPr>
      <w:i w:val="1"/>
      <w:color w:val="5a5a5a"/>
    </w:rPr>
  </w:style>
  <w:style w:type="character" w:styleId="GlVurgulama">
    <w:name w:val="Intense Emphasis"/>
    <w:uiPriority w:val="99"/>
    <w:qFormat w:val="1"/>
    <w:rsid w:val="008B0543"/>
    <w:rPr>
      <w:b w:val="1"/>
      <w:i w:val="1"/>
      <w:color w:val="4f81bd"/>
      <w:sz w:val="22"/>
    </w:rPr>
  </w:style>
  <w:style w:type="character" w:styleId="HafifBavuru">
    <w:name w:val="Subtle Reference"/>
    <w:uiPriority w:val="99"/>
    <w:qFormat w:val="1"/>
    <w:rsid w:val="008B0543"/>
    <w:rPr>
      <w:color w:val="auto"/>
      <w:u w:color="9bbb59" w:val="single"/>
    </w:rPr>
  </w:style>
  <w:style w:type="character" w:styleId="GlBavuru">
    <w:name w:val="Intense Reference"/>
    <w:uiPriority w:val="99"/>
    <w:qFormat w:val="1"/>
    <w:rsid w:val="008B0543"/>
    <w:rPr>
      <w:rFonts w:cs="Times New Roman"/>
      <w:b w:val="1"/>
      <w:bCs w:val="1"/>
      <w:color w:val="76923c"/>
      <w:u w:color="9bbb59" w:val="single"/>
    </w:rPr>
  </w:style>
  <w:style w:type="character" w:styleId="KitapBal">
    <w:name w:val="Book Title"/>
    <w:uiPriority w:val="99"/>
    <w:qFormat w:val="1"/>
    <w:rsid w:val="008B0543"/>
    <w:rPr>
      <w:rFonts w:ascii="Cambria" w:cs="Times New Roman" w:hAnsi="Cambria"/>
      <w:b w:val="1"/>
      <w:bCs w:val="1"/>
      <w:i w:val="1"/>
      <w:iCs w:val="1"/>
      <w:color w:val="auto"/>
    </w:rPr>
  </w:style>
  <w:style w:type="paragraph" w:styleId="Bullet" w:customStyle="1">
    <w:name w:val="Bullet"/>
    <w:basedOn w:val="Normal"/>
    <w:rsid w:val="000D534D"/>
    <w:pPr>
      <w:numPr>
        <w:numId w:val="2"/>
      </w:numPr>
      <w:spacing w:after="20" w:before="20"/>
      <w:ind w:right="113"/>
      <w:jc w:val="both"/>
    </w:pPr>
    <w:rPr>
      <w:rFonts w:ascii="Calibri" w:cs="Arial" w:eastAsia="Times New Roman" w:hAnsi="Calibri"/>
      <w:bCs w:val="1"/>
      <w:iCs w:val="1"/>
      <w:noProof w:val="1"/>
      <w:color w:val="0d0d0d"/>
      <w:sz w:val="24"/>
      <w:szCs w:val="18"/>
    </w:rPr>
  </w:style>
  <w:style w:type="paragraph" w:styleId="Govde" w:customStyle="1">
    <w:name w:val="Govde"/>
    <w:basedOn w:val="Normal"/>
    <w:rsid w:val="0008446C"/>
    <w:pPr>
      <w:spacing w:after="20" w:before="20"/>
      <w:ind w:left="567" w:right="113"/>
      <w:jc w:val="both"/>
    </w:pPr>
    <w:rPr>
      <w:rFonts w:ascii="Calibri" w:cs="Arial" w:eastAsia="Times New Roman" w:hAnsi="Calibri"/>
      <w:bCs w:val="1"/>
      <w:iCs w:val="1"/>
      <w:noProof w:val="1"/>
      <w:color w:val="0d0d0d"/>
      <w:sz w:val="24"/>
      <w:szCs w:val="18"/>
    </w:rPr>
  </w:style>
  <w:style w:type="paragraph" w:styleId="Default" w:customStyle="1">
    <w:name w:val="Default"/>
    <w:rsid w:val="003B6079"/>
    <w:pPr>
      <w:autoSpaceDE w:val="0"/>
      <w:autoSpaceDN w:val="0"/>
      <w:adjustRightInd w:val="0"/>
    </w:pPr>
    <w:rPr>
      <w:rFonts w:ascii="Verdana" w:cs="Verdana" w:hAnsi="Verdana" w:eastAsiaTheme="minorHAnsi"/>
      <w:color w:val="000000"/>
      <w:sz w:val="24"/>
      <w:szCs w:val="24"/>
      <w:lang w:eastAsia="en-US"/>
    </w:rPr>
  </w:style>
  <w:style w:type="paragraph" w:styleId="Style10" w:customStyle="1">
    <w:name w:val="Style10"/>
    <w:basedOn w:val="Normal"/>
    <w:uiPriority w:val="99"/>
    <w:rsid w:val="003B6079"/>
    <w:pPr>
      <w:widowControl w:val="0"/>
      <w:autoSpaceDE w:val="0"/>
      <w:autoSpaceDN w:val="0"/>
      <w:adjustRightInd w:val="0"/>
      <w:spacing w:after="0" w:line="240" w:lineRule="auto"/>
      <w:jc w:val="both"/>
    </w:pPr>
    <w:rPr>
      <w:rFonts w:ascii="Corbel" w:eastAsia="Times New Roman" w:hAnsi="Corbel"/>
      <w:sz w:val="24"/>
      <w:szCs w:val="24"/>
      <w:lang w:eastAsia="tr-TR"/>
    </w:rPr>
  </w:style>
  <w:style w:type="paragraph" w:styleId="Style15" w:customStyle="1">
    <w:name w:val="Style15"/>
    <w:basedOn w:val="Normal"/>
    <w:uiPriority w:val="99"/>
    <w:rsid w:val="003B6079"/>
    <w:pPr>
      <w:widowControl w:val="0"/>
      <w:autoSpaceDE w:val="0"/>
      <w:autoSpaceDN w:val="0"/>
      <w:adjustRightInd w:val="0"/>
      <w:spacing w:after="0" w:line="269" w:lineRule="exact"/>
      <w:jc w:val="both"/>
    </w:pPr>
    <w:rPr>
      <w:rFonts w:ascii="Corbel" w:eastAsia="Times New Roman" w:hAnsi="Corbel"/>
      <w:sz w:val="24"/>
      <w:szCs w:val="24"/>
      <w:lang w:eastAsia="tr-TR"/>
    </w:rPr>
  </w:style>
  <w:style w:type="paragraph" w:styleId="Style17" w:customStyle="1">
    <w:name w:val="Style17"/>
    <w:basedOn w:val="Normal"/>
    <w:uiPriority w:val="99"/>
    <w:rsid w:val="003B6079"/>
    <w:pPr>
      <w:widowControl w:val="0"/>
      <w:autoSpaceDE w:val="0"/>
      <w:autoSpaceDN w:val="0"/>
      <w:adjustRightInd w:val="0"/>
      <w:spacing w:after="0" w:line="269" w:lineRule="exact"/>
      <w:ind w:hanging="360"/>
    </w:pPr>
    <w:rPr>
      <w:rFonts w:ascii="Corbel" w:eastAsia="Times New Roman" w:hAnsi="Corbel"/>
      <w:sz w:val="24"/>
      <w:szCs w:val="24"/>
      <w:lang w:eastAsia="tr-TR"/>
    </w:rPr>
  </w:style>
  <w:style w:type="character" w:styleId="FontStyle24" w:customStyle="1">
    <w:name w:val="Font Style24"/>
    <w:uiPriority w:val="99"/>
    <w:rsid w:val="003B6079"/>
    <w:rPr>
      <w:rFonts w:ascii="Arial" w:cs="Arial" w:hAnsi="Arial"/>
      <w:sz w:val="22"/>
      <w:szCs w:val="22"/>
    </w:rPr>
  </w:style>
  <w:style w:type="character" w:styleId="FontStyle25" w:customStyle="1">
    <w:name w:val="Font Style25"/>
    <w:uiPriority w:val="99"/>
    <w:rsid w:val="003B6079"/>
    <w:rPr>
      <w:rFonts w:ascii="Arial" w:cs="Arial" w:hAnsi="Arial"/>
      <w:b w:val="1"/>
      <w:bCs w:val="1"/>
      <w:sz w:val="22"/>
      <w:szCs w:val="22"/>
    </w:rPr>
  </w:style>
  <w:style w:type="character" w:styleId="UnresolvedMention" w:customStyle="1">
    <w:name w:val="Unresolved Mention"/>
    <w:basedOn w:val="VarsaylanParagrafYazTipi"/>
    <w:uiPriority w:val="99"/>
    <w:semiHidden w:val="1"/>
    <w:unhideWhenUsed w:val="1"/>
    <w:rsid w:val="00EE00BE"/>
    <w:rPr>
      <w:color w:val="605e5c"/>
      <w:shd w:color="auto" w:fill="e1dfdd" w:val="clear"/>
    </w:rPr>
  </w:style>
  <w:style w:type="character" w:styleId="Bodytext3" w:customStyle="1">
    <w:name w:val="Body text (3)_"/>
    <w:basedOn w:val="VarsaylanParagrafYazTipi"/>
    <w:link w:val="Bodytext30"/>
    <w:rsid w:val="004F49A1"/>
    <w:rPr>
      <w:rFonts w:ascii="Times New Roman" w:eastAsia="Times New Roman" w:hAnsi="Times New Roman"/>
      <w:sz w:val="23"/>
      <w:szCs w:val="23"/>
      <w:shd w:color="auto" w:fill="ffffff" w:val="clear"/>
    </w:rPr>
  </w:style>
  <w:style w:type="paragraph" w:styleId="Bodytext30" w:customStyle="1">
    <w:name w:val="Body text (3)"/>
    <w:basedOn w:val="Normal"/>
    <w:link w:val="Bodytext3"/>
    <w:rsid w:val="004F49A1"/>
    <w:pPr>
      <w:shd w:color="auto" w:fill="ffffff" w:val="clear"/>
      <w:spacing w:after="240" w:before="300" w:line="274" w:lineRule="exact"/>
      <w:ind w:hanging="1440"/>
      <w:jc w:val="both"/>
    </w:pPr>
    <w:rPr>
      <w:rFonts w:ascii="Times New Roman" w:eastAsia="Times New Roman" w:hAnsi="Times New Roman"/>
      <w:sz w:val="23"/>
      <w:szCs w:val="23"/>
      <w:lang w:eastAsia="tr-TR"/>
    </w:rPr>
  </w:style>
  <w:style w:type="table" w:styleId="KlavuzTablo1Ak">
    <w:name w:val="Grid Table 1 Light"/>
    <w:basedOn w:val="NormalTablo"/>
    <w:uiPriority w:val="46"/>
    <w:rsid w:val="00332507"/>
    <w:tblPr>
      <w:tblStyleRowBandSize w:val="1"/>
      <w:tblStyleColBandSize w:val="1"/>
      <w:tblBorders>
        <w:top w:color="999999" w:space="0" w:sz="4" w:themeColor="text1" w:themeTint="000066" w:val="single"/>
        <w:left w:color="999999" w:space="0" w:sz="4" w:themeColor="text1" w:themeTint="000066" w:val="single"/>
        <w:bottom w:color="999999" w:space="0" w:sz="4" w:themeColor="text1" w:themeTint="000066" w:val="single"/>
        <w:right w:color="999999" w:space="0" w:sz="4" w:themeColor="text1" w:themeTint="000066" w:val="single"/>
        <w:insideH w:color="999999" w:space="0" w:sz="4" w:themeColor="text1" w:themeTint="000066" w:val="single"/>
        <w:insideV w:color="999999" w:space="0" w:sz="4" w:themeColor="text1" w:themeTint="000066" w:val="single"/>
      </w:tblBorders>
    </w:tblPr>
    <w:tblStylePr w:type="firstRow">
      <w:rPr>
        <w:b w:val="1"/>
        <w:bCs w:val="1"/>
      </w:rPr>
      <w:tblPr/>
      <w:tcPr>
        <w:tcBorders>
          <w:bottom w:color="666666" w:space="0" w:sz="12" w:themeColor="text1" w:themeTint="000099" w:val="single"/>
        </w:tcBorders>
      </w:tcPr>
    </w:tblStylePr>
    <w:tblStylePr w:type="lastRow">
      <w:rPr>
        <w:b w:val="1"/>
        <w:bCs w:val="1"/>
      </w:rPr>
      <w:tblPr/>
      <w:tcPr>
        <w:tcBorders>
          <w:top w:color="666666" w:space="0" w:sz="2" w:themeColor="text1" w:themeTint="000099" w:val="double"/>
        </w:tcBorders>
      </w:tcPr>
    </w:tblStylePr>
    <w:tblStylePr w:type="firstCol">
      <w:rPr>
        <w:b w:val="1"/>
        <w:bCs w:val="1"/>
      </w:rPr>
    </w:tblStylePr>
    <w:tblStylePr w:type="lastCol">
      <w:rPr>
        <w:b w:val="1"/>
        <w:bCs w:val="1"/>
      </w:rPr>
    </w:tblStylePr>
  </w:style>
  <w:style w:type="table" w:styleId="DzTablo4">
    <w:name w:val="Plain Table 4"/>
    <w:basedOn w:val="NormalTablo"/>
    <w:uiPriority w:val="44"/>
    <w:rsid w:val="00332507"/>
    <w:tblPr>
      <w:tblStyleRowBandSize w:val="1"/>
      <w:tblStyleColBandSize w:val="1"/>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table" w:styleId="KlavuzTablo1Ak-Vurgu1">
    <w:name w:val="Grid Table 1 Light Accent 1"/>
    <w:basedOn w:val="NormalTablo"/>
    <w:uiPriority w:val="46"/>
    <w:rsid w:val="00DE3597"/>
    <w:tblPr>
      <w:tblStyleRowBandSize w:val="1"/>
      <w:tblStyleColBandSize w:val="1"/>
      <w:tblBorders>
        <w:top w:color="b8cce4" w:space="0" w:sz="4" w:themeColor="accent1" w:themeTint="000066" w:val="single"/>
        <w:left w:color="b8cce4" w:space="0" w:sz="4" w:themeColor="accent1" w:themeTint="000066" w:val="single"/>
        <w:bottom w:color="b8cce4" w:space="0" w:sz="4" w:themeColor="accent1" w:themeTint="000066" w:val="single"/>
        <w:right w:color="b8cce4" w:space="0" w:sz="4" w:themeColor="accent1" w:themeTint="000066" w:val="single"/>
        <w:insideH w:color="b8cce4" w:space="0" w:sz="4" w:themeColor="accent1" w:themeTint="000066" w:val="single"/>
        <w:insideV w:color="b8cce4" w:space="0" w:sz="4" w:themeColor="accent1" w:themeTint="000066" w:val="single"/>
      </w:tblBorders>
    </w:tblPr>
    <w:tblStylePr w:type="firstRow">
      <w:rPr>
        <w:b w:val="1"/>
        <w:bCs w:val="1"/>
      </w:rPr>
      <w:tblPr/>
      <w:tcPr>
        <w:tcBorders>
          <w:bottom w:color="95b3d7" w:space="0" w:sz="12" w:themeColor="accent1" w:themeTint="000099" w:val="single"/>
        </w:tcBorders>
      </w:tcPr>
    </w:tblStylePr>
    <w:tblStylePr w:type="lastRow">
      <w:rPr>
        <w:b w:val="1"/>
        <w:bCs w:val="1"/>
      </w:rPr>
      <w:tblPr/>
      <w:tcPr>
        <w:tcBorders>
          <w:top w:color="95b3d7" w:space="0" w:sz="2" w:themeColor="accent1" w:themeTint="000099" w:val="double"/>
        </w:tcBorders>
      </w:tcPr>
    </w:tblStylePr>
    <w:tblStylePr w:type="firstCol">
      <w:rPr>
        <w:b w:val="1"/>
        <w:bCs w:val="1"/>
      </w:rPr>
    </w:tblStylePr>
    <w:tblStylePr w:type="lastCol">
      <w:rPr>
        <w:b w:val="1"/>
        <w:bCs w:val="1"/>
      </w:rPr>
    </w:tblStylePr>
  </w:style>
  <w:style w:type="table" w:styleId="DzTablo5">
    <w:name w:val="Plain Table 5"/>
    <w:basedOn w:val="NormalTablo"/>
    <w:uiPriority w:val="45"/>
    <w:rsid w:val="00DE3597"/>
    <w:tblPr>
      <w:tblStyleRowBandSize w:val="1"/>
      <w:tblStyleColBandSize w:val="1"/>
    </w:tblPr>
    <w:tblStylePr w:type="firstRow">
      <w:rPr>
        <w:rFonts w:asciiTheme="majorHAnsi" w:cstheme="majorBidi" w:eastAsiaTheme="majorEastAsia" w:hAnsiTheme="majorHAnsi"/>
        <w:i w:val="1"/>
        <w:iCs w:val="1"/>
        <w:sz w:val="26"/>
      </w:rPr>
      <w:tblPr/>
      <w:tcPr>
        <w:tcBorders>
          <w:bottom w:color="7f7f7f" w:space="0" w:sz="4" w:themeColor="text1" w:themeTint="000080"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7f7f7f" w:space="0" w:sz="4" w:themeColor="text1" w:themeTint="000080"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7f7f7f" w:space="0" w:sz="4" w:themeColor="text1" w:themeTint="000080"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7f7f7f" w:space="0" w:sz="4" w:themeColor="text1" w:themeTint="000080" w:val="single"/>
        </w:tcBorders>
        <w:shd w:color="auto" w:fill="ffffff" w:themeFill="background1" w:val="clear"/>
      </w:tc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table" w:styleId="TableNormal" w:customStyle="1">
    <w:name w:val="Table Normal"/>
    <w:uiPriority w:val="2"/>
    <w:semiHidden w:val="1"/>
    <w:unhideWhenUsed w:val="1"/>
    <w:qFormat w:val="1"/>
    <w:rsid w:val="00134C15"/>
    <w:pPr>
      <w:widowControl w:val="0"/>
      <w:autoSpaceDE w:val="0"/>
      <w:autoSpaceDN w:val="0"/>
    </w:pPr>
    <w:rPr>
      <w:rFonts w:asciiTheme="minorHAnsi" w:cstheme="minorBidi" w:eastAsiaTheme="minorHAnsi" w:hAnsiTheme="minorHAnsi"/>
      <w:sz w:val="22"/>
      <w:szCs w:val="22"/>
      <w:lang w:eastAsia="en-US" w:val="en-US"/>
    </w:rPr>
    <w:tblPr>
      <w:tblInd w:w="0.0" w:type="dxa"/>
      <w:tblCellMar>
        <w:top w:w="0.0" w:type="dxa"/>
        <w:left w:w="0.0" w:type="dxa"/>
        <w:bottom w:w="0.0" w:type="dxa"/>
        <w:right w:w="0.0" w:type="dxa"/>
      </w:tblCellMar>
    </w:tblPr>
  </w:style>
  <w:style w:type="paragraph" w:styleId="TableParagraph" w:customStyle="1">
    <w:name w:val="Table Paragraph"/>
    <w:basedOn w:val="Normal"/>
    <w:uiPriority w:val="1"/>
    <w:qFormat w:val="1"/>
    <w:rsid w:val="00134C15"/>
    <w:pPr>
      <w:widowControl w:val="0"/>
      <w:autoSpaceDE w:val="0"/>
      <w:autoSpaceDN w:val="0"/>
      <w:spacing w:after="0" w:line="240" w:lineRule="auto"/>
    </w:pPr>
    <w:rPr>
      <w:rFonts w:ascii="Times New Roman" w:eastAsia="Times New Roman" w:hAnsi="Times New Roman"/>
      <w:sz w:val="22"/>
    </w:rPr>
  </w:style>
  <w:style w:type="paragraph" w:styleId="Stil1" w:customStyle="1">
    <w:name w:val="Stil1"/>
    <w:basedOn w:val="Normal"/>
    <w:link w:val="Stil1Char"/>
    <w:qFormat w:val="1"/>
    <w:rsid w:val="00A178E3"/>
    <w:pPr>
      <w:autoSpaceDE w:val="0"/>
      <w:autoSpaceDN w:val="0"/>
      <w:adjustRightInd w:val="0"/>
      <w:spacing w:after="0" w:line="360" w:lineRule="auto"/>
      <w:ind w:firstLine="709"/>
      <w:jc w:val="both"/>
    </w:pPr>
    <w:rPr>
      <w:rFonts w:ascii="Times New Roman" w:eastAsia="Times New Roman" w:hAnsi="Times New Roman"/>
      <w:sz w:val="24"/>
      <w:szCs w:val="24"/>
      <w:lang w:eastAsia="x-none" w:val="x-none"/>
    </w:rPr>
  </w:style>
  <w:style w:type="character" w:styleId="Stil1Char" w:customStyle="1">
    <w:name w:val="Stil1 Char"/>
    <w:link w:val="Stil1"/>
    <w:rsid w:val="00A178E3"/>
    <w:rPr>
      <w:rFonts w:ascii="Times New Roman" w:eastAsia="Times New Roman" w:hAnsi="Times New Roman"/>
      <w:sz w:val="24"/>
      <w:szCs w:val="24"/>
      <w:lang w:eastAsia="x-none" w:val="x-none"/>
    </w:rPr>
  </w:style>
  <w:style w:type="paragraph" w:styleId="GvdeMetniGirintisi3">
    <w:name w:val="Body Text Indent 3"/>
    <w:basedOn w:val="Normal"/>
    <w:link w:val="GvdeMetniGirintisi3Char"/>
    <w:uiPriority w:val="99"/>
    <w:semiHidden w:val="1"/>
    <w:unhideWhenUsed w:val="1"/>
    <w:rsid w:val="00A178E3"/>
    <w:pPr>
      <w:spacing w:after="120"/>
      <w:ind w:left="283"/>
    </w:pPr>
    <w:rPr>
      <w:sz w:val="16"/>
      <w:szCs w:val="16"/>
    </w:rPr>
  </w:style>
  <w:style w:type="character" w:styleId="GvdeMetniGirintisi3Char" w:customStyle="1">
    <w:name w:val="Gövde Metni Girintisi 3 Char"/>
    <w:basedOn w:val="VarsaylanParagrafYazTipi"/>
    <w:link w:val="GvdeMetniGirintisi3"/>
    <w:uiPriority w:val="99"/>
    <w:semiHidden w:val="1"/>
    <w:rsid w:val="00A178E3"/>
    <w:rPr>
      <w:rFonts w:ascii="Arial" w:hAnsi="Arial"/>
      <w:sz w:val="16"/>
      <w:szCs w:val="16"/>
      <w:lang w:eastAsia="en-US"/>
    </w:rPr>
  </w:style>
  <w:style w:type="paragraph" w:styleId="a" w:customStyle="1">
    <w:basedOn w:val="Normal"/>
    <w:next w:val="stBilgi"/>
    <w:link w:val="stbilgiChar0"/>
    <w:rsid w:val="002B40CC"/>
    <w:pPr>
      <w:tabs>
        <w:tab w:val="center" w:pos="4536"/>
        <w:tab w:val="right" w:pos="9072"/>
      </w:tabs>
      <w:spacing w:after="0" w:line="240" w:lineRule="auto"/>
    </w:pPr>
    <w:rPr>
      <w:rFonts w:ascii="Calibri" w:hAnsi="Calibri"/>
      <w:sz w:val="24"/>
      <w:szCs w:val="24"/>
      <w:lang w:eastAsia="tr-TR"/>
    </w:rPr>
  </w:style>
  <w:style w:type="character" w:styleId="stbilgiChar0" w:customStyle="1">
    <w:name w:val="Üstbilgi Char"/>
    <w:link w:val="a"/>
    <w:rsid w:val="002B40CC"/>
    <w:rPr>
      <w:sz w:val="24"/>
      <w:szCs w:val="24"/>
    </w:rPr>
  </w:style>
  <w:style w:type="paragraph" w:styleId="TEKSYAZI" w:customStyle="1">
    <w:name w:val="TEKS YAZI"/>
    <w:basedOn w:val="Normal"/>
    <w:rsid w:val="002B40CC"/>
    <w:pPr>
      <w:pBdr>
        <w:left w:color="auto" w:space="1" w:sz="6" w:val="single"/>
        <w:right w:color="auto" w:space="1" w:sz="6" w:val="single"/>
      </w:pBdr>
      <w:tabs>
        <w:tab w:val="left" w:pos="431"/>
        <w:tab w:val="left" w:pos="1134"/>
      </w:tabs>
      <w:spacing w:after="0" w:line="240" w:lineRule="auto"/>
      <w:jc w:val="both"/>
    </w:pPr>
    <w:rPr>
      <w:rFonts w:eastAsia="Times New Roman"/>
      <w:color w:val="0000ff"/>
      <w:szCs w:val="20"/>
      <w:lang w:eastAsia="tr-TR" w:val="en-US"/>
    </w:rPr>
  </w:style>
  <w:style w:type="paragraph" w:styleId="Subtitle">
    <w:name w:val="Subtitle"/>
    <w:basedOn w:val="Normal"/>
    <w:next w:val="Normal"/>
    <w:pPr>
      <w:spacing w:after="900" w:before="200" w:line="240" w:lineRule="auto"/>
      <w:jc w:val="right"/>
    </w:pPr>
    <w:rPr>
      <w:i w:val="1"/>
      <w:iCs w:val="1"/>
      <w:sz w:val="24"/>
      <w:szCs w:val="24"/>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15" Type="http://schemas.openxmlformats.org/officeDocument/2006/relationships/hyperlink" Target="http://www.mevzuat.gov.tr" TargetMode="External"/><Relationship Id="rId14" Type="http://schemas.openxmlformats.org/officeDocument/2006/relationships/hyperlink" Target="https://tubif.dpu.edu.tr/tr" TargetMode="External"/><Relationship Id="rId16" Type="http://schemas.openxmlformats.org/officeDocument/2006/relationships/hyperlink" Target="https://obs.dpu.edu.tr/oibs/bologna/index.aspx"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XkOt5Ju9NuVPdFpHk5UW1XdQpw==">CgMxLjAyD2lkLnl2N3lnNnRpbHk3ODIOaC52b3VzOHJhZ2k3cHcyDmgucm9ndmRrcXo1MGNjMg5oLnc0djV2eXVzOGtrYzIOaC55bDF6M3JrdWhkcGMyDmgudWppbGxidTBjOGZ0Mg5oLm96ZWJsdTFndTQyNDIOaC54NDAwNjE1NmNjc2EyDmguYm42eHMwZGJ1cWZ4Mg5oLjlzaHNieTljbXBuYjIOaC5yeXNrNmNqZnBkYWoyDmgueXNqb3JhZmhhNzBjMg5oLjc5bnI1Z3JuNXFucTIOaC5nZjk5cWZpYTVya3QyDmgubHNtOXFoeTFoY2hvMg5oLjI0NWtndGg3cTRnbDIOaC45ano3enUzcXlmaG04AHIhMXVvdXZ4RTk0WVBnVEVmcEpObXhnd19hcUg3ZTdia1R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2025-03-27T08:35:00Z</dcterms:created>
  <dc:creator>www.contrastegitim.com</dc:creator>
</cp:coreProperties>
</file>