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"/>
        <w:gridCol w:w="324"/>
        <w:gridCol w:w="610"/>
        <w:gridCol w:w="1717"/>
        <w:gridCol w:w="2247"/>
        <w:gridCol w:w="2216"/>
        <w:gridCol w:w="1691"/>
        <w:gridCol w:w="12"/>
        <w:tblGridChange w:id="0">
          <w:tblGrid>
            <w:gridCol w:w="332"/>
            <w:gridCol w:w="324"/>
            <w:gridCol w:w="610"/>
            <w:gridCol w:w="1717"/>
            <w:gridCol w:w="2247"/>
            <w:gridCol w:w="2216"/>
            <w:gridCol w:w="1691"/>
            <w:gridCol w:w="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8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)*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KÜTAHYA DUMLUPINAR ÜNİVERSİTESİ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MÜHENDİSLİK FAKÜLTESİ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METALURJİ VE MALZEME MÜHENDİSLİĞİ BÖLÜMÜ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2025-2026 EĞİTİM-ÖĞRETİM BAHAR YARIYILI ARA SINAV PROGRAMI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8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Sınav Tarihi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Sınav Saati</w:t>
            </w:r>
          </w:p>
        </w:tc>
        <w:tc>
          <w:tcPr>
            <w:gridSpan w:val="5"/>
            <w:shd w:fill="e7e6e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DERSİN ADI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2.sınıf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3.sınıf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4.sınıf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06.04.2025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Pazartesi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Fizik II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Fiziksel Metalurji/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Seramik Prosesler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15:30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 Laboratuvarı II 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Teknik Seçmeli VIII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17:00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A.İ.İ.T. II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07.04.2025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Salı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 Kimyası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Yapı Malzemeleri /Seramik Süreçlerde Organik Katkılar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Proje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Malzemelerin Yapısı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Refrakter Malzemeler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15:30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Cam Bilimi ve Teknolojisi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Teknik Seçmeli VI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17:00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Türk Dili II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08.04.2025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Çarşamba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 Bilimi II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Matematik II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Teknik Seçmeli IV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Malzemelerin Mekanik Davranışı 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ÜSD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17:00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Kariyer Planlaması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09.04.2025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Perşmebe 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Mühendislik Malzemeleri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Malzeme Karakterizasyonu II 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Teknik Resim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Üretim Yöntemleri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İstatistik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Metalografi 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15:30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Metaller ve Mineraller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Tasarım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17:00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İSG II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10.04.2025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Cuma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09:00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Katılaşma ve Döküm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Sosyal Seçmeli II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15:30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Metalik Malzemeler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heading=h.90zxa1qqwr68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Plastik Şekil Verme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Teknik Seçmeli II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17:00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İngilizce II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12"/>
          <w:szCs w:val="12"/>
        </w:rPr>
      </w:pPr>
      <w:bookmarkStart w:colFirst="0" w:colLast="0" w:name="_heading=h.xvp6ney41mw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Teknik Seçmeli II:Kompozit Malzemeler,Sürdürülebilir Enerji Malzemeleri, Rejeneratif Tıp Uygulamaları için Malzemeler</w:t>
        <w:tab/>
        <w:t xml:space="preserve">*Malzeme Bilimi ve Mühendisliği dersleri italik yazılmıştır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Teknik Seçmeli IV:İleri Teknoloji Malzemeleri,Teknik İngilizce,Yeni Ürün Geliştirme</w:t>
        <w:tab/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Teknik Seçmeli VI:Biyomalzemeler, Bor Tabanlı Malzemeler</w:t>
        <w:tab/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Teknik Seçmeli VIII:Poroz Malzemeler,Ekonomik Metalurji</w:t>
        <w:tab/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UYGUNDUR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OLUR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Prof. Dr. Mustafa TUNCER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Prof. Dr. Cengiz KARAGÜZEL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Bölüm Başkanı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Dekan</w:t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oKlavuzu">
    <w:name w:val="Table Grid"/>
    <w:basedOn w:val="NormalTablo"/>
    <w:uiPriority w:val="39"/>
    <w:rsid w:val="00344FA3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D826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D82612"/>
    <w:rPr>
      <w:rFonts w:ascii="Segoe UI" w:cs="Segoe UI" w:hAnsi="Segoe UI"/>
      <w:kern w:val="2"/>
      <w:sz w:val="18"/>
      <w:szCs w:val="18"/>
    </w:rPr>
  </w:style>
  <w:style w:type="table" w:styleId="a" w:customStyle="1">
    <w:basedOn w:val="NormalTablo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NormalTablo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ygqxHNT47YBnr9/6shSon0OZg==">CgMxLjAyDmguOTB6eGExcXF3cjY4Mg5oLnh2cDZuZXk0MW13aTgAciExSlJYUTFCQ1FnSjU5VnFpVkNpRHNjcVB5R0NCS0lSN3k=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2026-03-22T20:49:00Z</dcterms:created>
  <dc:creator>Windows Kullanıcısı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bb7c8748-4ff1-4b5d-aa72-6880d6ef3036</vt:lpwstr>
  </property>
</Properties>
</file>