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0"/>
        <w:gridCol w:w="1512"/>
        <w:gridCol w:w="393"/>
        <w:gridCol w:w="2434"/>
        <w:gridCol w:w="2580"/>
        <w:gridCol w:w="2649"/>
        <w:gridCol w:w="1049"/>
        <w:gridCol w:w="368"/>
        <w:gridCol w:w="1258"/>
        <w:gridCol w:w="922"/>
      </w:tblGrid>
      <w:tr w:rsidR="006D0102" w:rsidRPr="00AE347B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AE347B" w:rsidRDefault="006D0102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6C02B4E3" w14:textId="1344BB34" w:rsidR="006D0102" w:rsidRPr="00AE347B" w:rsidRDefault="006D0102" w:rsidP="00AE347B">
            <w:pPr>
              <w:pStyle w:val="TableParagraph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AE347B">
              <w:rPr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AE347B" w:rsidRDefault="006D0102" w:rsidP="00AE347B">
            <w:pPr>
              <w:pStyle w:val="TableParagraph"/>
              <w:ind w:left="1500"/>
              <w:rPr>
                <w:color w:val="000000" w:themeColor="text1"/>
                <w:sz w:val="3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</w:pPr>
          </w:p>
          <w:p w14:paraId="53B0DBAA" w14:textId="77777777" w:rsidR="006D0102" w:rsidRPr="00AE347B" w:rsidRDefault="006D0102" w:rsidP="00AE347B">
            <w:pPr>
              <w:pStyle w:val="TableParagraph"/>
              <w:ind w:left="97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KÜTAHYA DUMLUPINAR ÜNİVERSİTESİ</w:t>
            </w:r>
          </w:p>
          <w:p w14:paraId="42E7FE05" w14:textId="43815458" w:rsidR="006D0102" w:rsidRPr="00AE347B" w:rsidRDefault="001B2909" w:rsidP="00AE347B">
            <w:pPr>
              <w:pStyle w:val="TableParagraph"/>
              <w:ind w:left="1270" w:right="1392"/>
              <w:jc w:val="center"/>
              <w:rPr>
                <w:b/>
                <w:color w:val="EE0000"/>
                <w:szCs w:val="20"/>
                <w:lang w:val="tr-TR"/>
              </w:rPr>
            </w:pPr>
            <w:r w:rsidRPr="00AE347B">
              <w:rPr>
                <w:b/>
                <w:color w:val="EE0000"/>
                <w:szCs w:val="20"/>
                <w:lang w:val="tr-TR"/>
              </w:rPr>
              <w:t>İKTİSADİ VE İDARİ BİLİMLER FAKÜLTESİ</w:t>
            </w:r>
          </w:p>
          <w:p w14:paraId="5908E9EB" w14:textId="77777777" w:rsidR="006D0102" w:rsidRPr="00AE347B" w:rsidRDefault="006D0102" w:rsidP="00AE347B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Cs w:val="18"/>
                <w:lang w:val="tr-TR"/>
              </w:rPr>
            </w:pPr>
          </w:p>
        </w:tc>
      </w:tr>
      <w:tr w:rsidR="001B268D" w:rsidRPr="00AE347B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AE347B" w:rsidRDefault="001B268D" w:rsidP="00AE347B">
            <w:pPr>
              <w:pStyle w:val="TableParagraph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AE347B" w:rsidRDefault="001B268D" w:rsidP="00AE347B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AE347B">
              <w:rPr>
                <w:b/>
                <w:color w:val="000000" w:themeColor="text1"/>
                <w:sz w:val="20"/>
                <w:szCs w:val="20"/>
                <w:lang w:val="tr-TR"/>
              </w:rPr>
              <w:t>HASSAS GÖREV TESPİT FORMU</w:t>
            </w:r>
          </w:p>
        </w:tc>
      </w:tr>
      <w:tr w:rsidR="006D0102" w:rsidRPr="00AE347B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54775D4A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 xml:space="preserve">: İK. </w:t>
            </w:r>
            <w:r w:rsidR="00FB115C" w:rsidRPr="00FB115C">
              <w:rPr>
                <w:color w:val="000000" w:themeColor="text1"/>
                <w:sz w:val="20"/>
                <w:szCs w:val="20"/>
                <w:lang w:val="tr-TR"/>
              </w:rPr>
              <w:t>FR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>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4E0679D0" w:rsidR="006D0102" w:rsidRPr="00FB115C" w:rsidRDefault="00FB115C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23/10</w:t>
            </w:r>
            <w:r w:rsidR="006D0102"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FB115C" w:rsidRDefault="006D0102" w:rsidP="00AE347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FB115C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FB115C" w:rsidRDefault="006D0102" w:rsidP="00AE347B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FB115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AE347B" w14:paraId="2EF97237" w14:textId="77777777" w:rsidTr="00FB115C">
        <w:trPr>
          <w:trHeight w:val="145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4E121032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 xml:space="preserve">  </w:t>
            </w:r>
            <w:r w:rsidR="00FB115C" w:rsidRPr="00FB115C">
              <w:rPr>
                <w:sz w:val="20"/>
                <w:szCs w:val="20"/>
              </w:rPr>
              <w:t xml:space="preserve"> </w:t>
            </w:r>
            <w:r w:rsidR="00FB115C" w:rsidRPr="00FB115C">
              <w:rPr>
                <w:color w:val="000000" w:themeColor="text1"/>
                <w:sz w:val="20"/>
                <w:szCs w:val="20"/>
                <w:lang w:val="tr-TR"/>
              </w:rPr>
              <w:t>https://iibf.dpu.edu.tr/tr/index/sayfa/16176/ic-kontrol</w:t>
            </w:r>
            <w:r w:rsidR="00FB115C" w:rsidRPr="00FB115C"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FB115C">
              <w:rPr>
                <w:color w:val="000000" w:themeColor="text1"/>
                <w:sz w:val="20"/>
                <w:szCs w:val="20"/>
                <w:lang w:val="tr-TR"/>
              </w:rPr>
              <w:t xml:space="preserve">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697BFC7F" w:rsidR="006D0102" w:rsidRPr="00FB115C" w:rsidRDefault="00FB115C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FB115C" w:rsidRDefault="006D0102" w:rsidP="00AE347B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AE347B" w14:paraId="0E8AF6CB" w14:textId="77777777" w:rsidTr="00FB115C">
        <w:trPr>
          <w:trHeight w:val="177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9F832B" w14:textId="77777777" w:rsidR="006D0102" w:rsidRPr="00FB115C" w:rsidRDefault="006D0102" w:rsidP="00AE347B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FB115C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E4A2" w14:textId="77777777" w:rsidR="006D0102" w:rsidRPr="00FB115C" w:rsidRDefault="006D0102" w:rsidP="00AE347B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E347B" w:rsidRPr="00AE347B" w14:paraId="221252DC" w14:textId="77777777" w:rsidTr="00FB115C">
        <w:trPr>
          <w:trHeight w:val="70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6C01BA" w14:textId="387A2AC9" w:rsidR="00AE347B" w:rsidRPr="00FB115C" w:rsidRDefault="00AE347B" w:rsidP="00AE347B">
            <w:pPr>
              <w:pStyle w:val="TableParagraph"/>
              <w:ind w:left="164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8B24E0" w14:textId="5B972096" w:rsidR="00AE347B" w:rsidRPr="00FB115C" w:rsidRDefault="00AE347B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r w:rsidRPr="00FB115C">
              <w:rPr>
                <w:color w:val="000000" w:themeColor="text1"/>
                <w:sz w:val="20"/>
                <w:szCs w:val="20"/>
              </w:rPr>
              <w:t>İKTİSADİ VE İDARİ BİLİMLER FAKÜLTESİ</w:t>
            </w:r>
          </w:p>
        </w:tc>
      </w:tr>
      <w:tr w:rsidR="00AE347B" w:rsidRPr="00AE347B" w14:paraId="30F6B384" w14:textId="77777777" w:rsidTr="00FB115C">
        <w:trPr>
          <w:trHeight w:val="128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F664E" w14:textId="66FC4F68" w:rsidR="00AE347B" w:rsidRPr="00FB115C" w:rsidRDefault="00AE347B" w:rsidP="00AE347B">
            <w:pPr>
              <w:pStyle w:val="TableParagraph"/>
              <w:ind w:left="164"/>
              <w:rPr>
                <w:rFonts w:eastAsia="Times New Roman"/>
                <w:b/>
                <w:bCs/>
                <w:sz w:val="20"/>
                <w:szCs w:val="20"/>
              </w:rPr>
            </w:pPr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Alt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Birim</w:t>
            </w:r>
            <w:proofErr w:type="spellEnd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rFonts w:eastAsia="Times New Roman"/>
                <w:b/>
                <w:bCs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94C92D" w14:textId="4D8A2FDC" w:rsidR="00AE347B" w:rsidRPr="00FB115C" w:rsidRDefault="00AE347B" w:rsidP="00AE347B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Bağlı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Tüm</w:t>
            </w:r>
            <w:proofErr w:type="spellEnd"/>
            <w:r w:rsidRPr="00FB115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B115C">
              <w:rPr>
                <w:color w:val="000000" w:themeColor="text1"/>
                <w:sz w:val="20"/>
                <w:szCs w:val="20"/>
              </w:rPr>
              <w:t xml:space="preserve">Alt </w:t>
            </w:r>
            <w:proofErr w:type="spellStart"/>
            <w:r w:rsidRPr="00FB115C">
              <w:rPr>
                <w:color w:val="000000" w:themeColor="text1"/>
                <w:sz w:val="20"/>
                <w:szCs w:val="20"/>
              </w:rPr>
              <w:t>Birimler</w:t>
            </w:r>
            <w:proofErr w:type="spellEnd"/>
          </w:p>
        </w:tc>
      </w:tr>
    </w:tbl>
    <w:tbl>
      <w:tblPr>
        <w:tblStyle w:val="TabloKlavuzu10"/>
        <w:tblW w:w="5157" w:type="pct"/>
        <w:tblLook w:val="04A0" w:firstRow="1" w:lastRow="0" w:firstColumn="1" w:lastColumn="0" w:noHBand="0" w:noVBand="1"/>
      </w:tblPr>
      <w:tblGrid>
        <w:gridCol w:w="621"/>
        <w:gridCol w:w="2365"/>
        <w:gridCol w:w="2908"/>
        <w:gridCol w:w="1597"/>
        <w:gridCol w:w="3355"/>
        <w:gridCol w:w="1743"/>
        <w:gridCol w:w="3282"/>
      </w:tblGrid>
      <w:tr w:rsidR="00AE347B" w:rsidRPr="00AE347B" w14:paraId="01341435" w14:textId="77777777" w:rsidTr="004F45F5">
        <w:tc>
          <w:tcPr>
            <w:tcW w:w="196" w:type="pct"/>
            <w:shd w:val="clear" w:color="auto" w:fill="B4C6E7" w:themeFill="accent5" w:themeFillTint="66"/>
            <w:vAlign w:val="center"/>
          </w:tcPr>
          <w:p w14:paraId="741E12E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745" w:type="pct"/>
            <w:shd w:val="clear" w:color="auto" w:fill="B4C6E7" w:themeFill="accent5" w:themeFillTint="66"/>
            <w:vAlign w:val="center"/>
          </w:tcPr>
          <w:p w14:paraId="40C91D2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GÖREVLER</w:t>
            </w:r>
          </w:p>
        </w:tc>
        <w:tc>
          <w:tcPr>
            <w:tcW w:w="916" w:type="pct"/>
            <w:shd w:val="clear" w:color="auto" w:fill="B4C6E7" w:themeFill="accent5" w:themeFillTint="66"/>
            <w:vAlign w:val="center"/>
          </w:tcPr>
          <w:p w14:paraId="7E6F981C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RİSKLER </w:t>
            </w:r>
          </w:p>
          <w:p w14:paraId="1A2B668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503" w:type="pct"/>
            <w:shd w:val="clear" w:color="auto" w:fill="B4C6E7" w:themeFill="accent5" w:themeFillTint="66"/>
            <w:vAlign w:val="center"/>
          </w:tcPr>
          <w:p w14:paraId="0E0A1D25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RİSK DÜZEYİ</w:t>
            </w:r>
          </w:p>
        </w:tc>
        <w:tc>
          <w:tcPr>
            <w:tcW w:w="1057" w:type="pct"/>
            <w:shd w:val="clear" w:color="auto" w:fill="B4C6E7" w:themeFill="accent5" w:themeFillTint="66"/>
            <w:vAlign w:val="center"/>
          </w:tcPr>
          <w:p w14:paraId="350CD9D3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KONTROLLER/TEDBİRLER</w:t>
            </w:r>
          </w:p>
          <w:p w14:paraId="490D552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(Alınması Gereken Önlemler)</w:t>
            </w:r>
          </w:p>
        </w:tc>
        <w:tc>
          <w:tcPr>
            <w:tcW w:w="549" w:type="pct"/>
            <w:shd w:val="clear" w:color="auto" w:fill="B4C6E7" w:themeFill="accent5" w:themeFillTint="66"/>
            <w:vAlign w:val="center"/>
          </w:tcPr>
          <w:p w14:paraId="1F87DF42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GÖREVİN PERİYODİK KONTROL EDİLMESİ GEREKEN SÜRE </w:t>
            </w:r>
          </w:p>
        </w:tc>
        <w:tc>
          <w:tcPr>
            <w:tcW w:w="1034" w:type="pct"/>
            <w:shd w:val="clear" w:color="auto" w:fill="B4C6E7" w:themeFill="accent5" w:themeFillTint="66"/>
            <w:vAlign w:val="center"/>
          </w:tcPr>
          <w:p w14:paraId="3A8C9BA7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GÖREVİ</w:t>
            </w:r>
          </w:p>
          <w:p w14:paraId="3F3C23BE" w14:textId="77777777" w:rsidR="00AE347B" w:rsidRPr="00AE347B" w:rsidRDefault="00AE347B" w:rsidP="004F45F5">
            <w:pPr>
              <w:pStyle w:val="AralkYok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OLAN PERSONELİN ADI SOYADI</w:t>
            </w:r>
          </w:p>
        </w:tc>
      </w:tr>
      <w:tr w:rsidR="00AE347B" w:rsidRPr="00AE347B" w14:paraId="531BF88C" w14:textId="77777777" w:rsidTr="004F45F5">
        <w:tc>
          <w:tcPr>
            <w:tcW w:w="196" w:type="pct"/>
          </w:tcPr>
          <w:p w14:paraId="45F7E3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5" w:type="pct"/>
          </w:tcPr>
          <w:p w14:paraId="51D0894E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 xml:space="preserve">Kanun, Yönetmelik ve diğer mevzuatın takibi ve uygulanması </w:t>
            </w:r>
          </w:p>
        </w:tc>
        <w:tc>
          <w:tcPr>
            <w:tcW w:w="916" w:type="pct"/>
          </w:tcPr>
          <w:p w14:paraId="48305C5D" w14:textId="6044946A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Hak kaybı, yanlış işlem, kaynak israfı, tenkit, soruşturma, cezai yaptırımlar</w:t>
            </w:r>
          </w:p>
        </w:tc>
        <w:tc>
          <w:tcPr>
            <w:tcW w:w="503" w:type="pct"/>
          </w:tcPr>
          <w:p w14:paraId="02542C43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7232BCF6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Kanun ve yönetmelikler hakkında bilgi sahibi olmak, hata payını en aza indirmek</w:t>
            </w:r>
          </w:p>
        </w:tc>
        <w:tc>
          <w:tcPr>
            <w:tcW w:w="549" w:type="pct"/>
          </w:tcPr>
          <w:p w14:paraId="1F88132C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</w:p>
          <w:p w14:paraId="42543575" w14:textId="77777777" w:rsidR="00AE347B" w:rsidRPr="00AE347B" w:rsidRDefault="00AE347B" w:rsidP="00AE347B">
            <w:pPr>
              <w:rPr>
                <w:color w:val="000000" w:themeColor="text1"/>
                <w:sz w:val="20"/>
                <w:szCs w:val="20"/>
              </w:rPr>
            </w:pPr>
            <w:r w:rsidRPr="00AE347B">
              <w:rPr>
                <w:color w:val="000000" w:themeColor="text1"/>
                <w:sz w:val="20"/>
                <w:szCs w:val="20"/>
              </w:rPr>
              <w:t>İşlemler Öncesi</w:t>
            </w:r>
          </w:p>
        </w:tc>
        <w:tc>
          <w:tcPr>
            <w:tcW w:w="1034" w:type="pct"/>
          </w:tcPr>
          <w:p w14:paraId="3393A55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21DDC003" w14:textId="41FE9999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5C812600" w14:textId="77777777" w:rsidTr="004F45F5">
        <w:tc>
          <w:tcPr>
            <w:tcW w:w="196" w:type="pct"/>
          </w:tcPr>
          <w:p w14:paraId="731AFB4E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5" w:type="pct"/>
          </w:tcPr>
          <w:p w14:paraId="6D27E7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Bilgi edinme yasasından yararlanmak isteyenlere, bilgilerin zamanında verilmesi</w:t>
            </w:r>
          </w:p>
        </w:tc>
        <w:tc>
          <w:tcPr>
            <w:tcW w:w="916" w:type="pct"/>
          </w:tcPr>
          <w:p w14:paraId="2EE8352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1D4CAA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138E88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Yapılan başvurular takip edilmekte, ilgililerce yapılan başvurular süresi içerisinde cevaplandırılmaktadır.</w:t>
            </w:r>
          </w:p>
        </w:tc>
        <w:tc>
          <w:tcPr>
            <w:tcW w:w="549" w:type="pct"/>
          </w:tcPr>
          <w:p w14:paraId="1F3E3B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Talep Süresince</w:t>
            </w:r>
          </w:p>
        </w:tc>
        <w:tc>
          <w:tcPr>
            <w:tcW w:w="1034" w:type="pct"/>
          </w:tcPr>
          <w:p w14:paraId="31801B6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69E2869" w14:textId="5F575C6B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347B" w:rsidRPr="00AE347B" w14:paraId="29331754" w14:textId="77777777" w:rsidTr="004F45F5">
        <w:tc>
          <w:tcPr>
            <w:tcW w:w="196" w:type="pct"/>
          </w:tcPr>
          <w:p w14:paraId="619BB0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5" w:type="pct"/>
          </w:tcPr>
          <w:p w14:paraId="2CCA660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 ve kurum içi günlü, ivedi ve gizli süreli yazıların zamanında hazırlanması, ilgili birim ya da kuruluşlara gönderilmesi</w:t>
            </w:r>
          </w:p>
        </w:tc>
        <w:tc>
          <w:tcPr>
            <w:tcW w:w="916" w:type="pct"/>
          </w:tcPr>
          <w:p w14:paraId="6BB93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Cezai yaptırımlar, tenkit, idarenin itibar kaybı</w:t>
            </w:r>
          </w:p>
        </w:tc>
        <w:tc>
          <w:tcPr>
            <w:tcW w:w="503" w:type="pct"/>
          </w:tcPr>
          <w:p w14:paraId="3B8831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EE281C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Yönetimce ilgili hususlar takip edilmekte ve günü gününe işlem yapılmaktadır.</w:t>
            </w:r>
          </w:p>
          <w:p w14:paraId="3299AC8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C7B71F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6D08E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A0958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3A707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9DC3D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212C355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380728C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5821F14E" w14:textId="77777777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0E162717" w14:textId="77777777" w:rsidTr="004F45F5">
        <w:tc>
          <w:tcPr>
            <w:tcW w:w="196" w:type="pct"/>
          </w:tcPr>
          <w:p w14:paraId="2812AAC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5" w:type="pct"/>
          </w:tcPr>
          <w:p w14:paraId="6F2DCBF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Hizmete Özel yazıların hazırlanması</w:t>
            </w:r>
          </w:p>
        </w:tc>
        <w:tc>
          <w:tcPr>
            <w:tcW w:w="916" w:type="pct"/>
          </w:tcPr>
          <w:p w14:paraId="4AF777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ve güven kaybı</w:t>
            </w:r>
          </w:p>
        </w:tc>
        <w:tc>
          <w:tcPr>
            <w:tcW w:w="503" w:type="pct"/>
          </w:tcPr>
          <w:p w14:paraId="12BF04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515B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Gerekli kısıtlama mevcut olup, uygunluk durumuna göre fiziksel dokümanlar aracılığı ile işlem yapılmaktadır.</w:t>
            </w:r>
          </w:p>
        </w:tc>
        <w:tc>
          <w:tcPr>
            <w:tcW w:w="549" w:type="pct"/>
          </w:tcPr>
          <w:p w14:paraId="6DBC2FB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677FF15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TÜM İDARİ BİRİMLER</w:t>
            </w:r>
          </w:p>
          <w:p w14:paraId="68473055" w14:textId="35816CE8" w:rsidR="00AE347B" w:rsidRPr="00AE347B" w:rsidRDefault="00AE347B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6874D5AB" w14:textId="77777777" w:rsidTr="004F45F5">
        <w:tc>
          <w:tcPr>
            <w:tcW w:w="196" w:type="pct"/>
          </w:tcPr>
          <w:p w14:paraId="02E65A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5" w:type="pct"/>
          </w:tcPr>
          <w:p w14:paraId="5A305C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 Kurulu, Fakülte Yönetim Kurulu ve disiplin kurulu kararlarının yazılması ve ilgililere tebliğ edilmesi</w:t>
            </w:r>
          </w:p>
        </w:tc>
        <w:tc>
          <w:tcPr>
            <w:tcW w:w="916" w:type="pct"/>
          </w:tcPr>
          <w:p w14:paraId="0C4A74C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Zaman kaybı, hesap verme sorumluluğu, soruşturma, itibar ve güven kaybı</w:t>
            </w:r>
          </w:p>
        </w:tc>
        <w:tc>
          <w:tcPr>
            <w:tcW w:w="503" w:type="pct"/>
          </w:tcPr>
          <w:p w14:paraId="1F6F59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DC2AD3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Kararlar ilgili kurullarda alındıktan hemen sonra ilgililere gereği veya bilgi için yazılmaktadır.</w:t>
            </w:r>
          </w:p>
        </w:tc>
        <w:tc>
          <w:tcPr>
            <w:tcW w:w="549" w:type="pct"/>
          </w:tcPr>
          <w:p w14:paraId="007C6F6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0C97F8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VE YAZI İŞLERİ</w:t>
            </w:r>
          </w:p>
          <w:p w14:paraId="0B908877" w14:textId="77777777" w:rsidR="00AE347B" w:rsidRDefault="00E808D5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Hayrunnisa NÖBETÇİ</w:t>
            </w:r>
          </w:p>
          <w:p w14:paraId="538D2297" w14:textId="5C9387B3" w:rsidR="00E808D5" w:rsidRPr="00AE347B" w:rsidRDefault="00E808D5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Firdes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TAN</w:t>
            </w:r>
          </w:p>
        </w:tc>
      </w:tr>
      <w:tr w:rsidR="00AE347B" w:rsidRPr="00AE347B" w14:paraId="360CFB8D" w14:textId="77777777" w:rsidTr="004F45F5">
        <w:tc>
          <w:tcPr>
            <w:tcW w:w="196" w:type="pct"/>
          </w:tcPr>
          <w:p w14:paraId="6535E0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745" w:type="pct"/>
          </w:tcPr>
          <w:p w14:paraId="5EF8573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Mahkeme kararlarının uygulanması</w:t>
            </w:r>
          </w:p>
        </w:tc>
        <w:tc>
          <w:tcPr>
            <w:tcW w:w="916" w:type="pct"/>
          </w:tcPr>
          <w:p w14:paraId="783685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5EB481D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DE4FB9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Dekanlığımıza iletilen kararlar titizlikle ilgili personellerce uygulanmakta ve takibi yapılmaktadır.</w:t>
            </w:r>
          </w:p>
        </w:tc>
        <w:tc>
          <w:tcPr>
            <w:tcW w:w="549" w:type="pct"/>
          </w:tcPr>
          <w:p w14:paraId="64942FA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23F45603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Yönetim Kurulu</w:t>
            </w:r>
          </w:p>
          <w:p w14:paraId="6F9463BD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Dekan </w:t>
            </w:r>
          </w:p>
          <w:p w14:paraId="2AC341C6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Fakülte Sekreteri</w:t>
            </w:r>
          </w:p>
          <w:p w14:paraId="6DCAB83C" w14:textId="3E54E8A6" w:rsidR="00E808D5" w:rsidRPr="00E808D5" w:rsidRDefault="00E808D5" w:rsidP="00E808D5">
            <w:pPr>
              <w:pStyle w:val="AralkYok"/>
              <w:numPr>
                <w:ilvl w:val="0"/>
                <w:numId w:val="6"/>
              </w:numPr>
              <w:ind w:left="337" w:hanging="14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Sabri ELİAÇIK</w:t>
            </w:r>
          </w:p>
          <w:p w14:paraId="1FBF0300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Bölüm Başkanları </w:t>
            </w:r>
          </w:p>
          <w:p w14:paraId="7DE2E812" w14:textId="77777777" w:rsidR="00AE347B" w:rsidRPr="00E808D5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Öğretim Üyeleri</w:t>
            </w:r>
          </w:p>
          <w:p w14:paraId="04EDE8EA" w14:textId="77777777" w:rsidR="00AE347B" w:rsidRPr="00AE347B" w:rsidRDefault="00AE347B" w:rsidP="00E808D5">
            <w:pPr>
              <w:pStyle w:val="AralkYok"/>
              <w:numPr>
                <w:ilvl w:val="0"/>
                <w:numId w:val="6"/>
              </w:numPr>
              <w:ind w:left="33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İlgili İdari Personel</w:t>
            </w:r>
          </w:p>
        </w:tc>
      </w:tr>
      <w:tr w:rsidR="00AE347B" w:rsidRPr="00AE347B" w14:paraId="2C3089C8" w14:textId="77777777" w:rsidTr="004F45F5">
        <w:tc>
          <w:tcPr>
            <w:tcW w:w="196" w:type="pct"/>
          </w:tcPr>
          <w:p w14:paraId="2B1B1F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5" w:type="pct"/>
          </w:tcPr>
          <w:p w14:paraId="4AA56AF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Satın alma çalışmaları</w:t>
            </w:r>
          </w:p>
        </w:tc>
        <w:tc>
          <w:tcPr>
            <w:tcW w:w="916" w:type="pct"/>
          </w:tcPr>
          <w:p w14:paraId="47048C3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Haksız rekabet, menfaat sağlama, hesap verme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sorumluluğu, idarenin itibar kaybı, yolsuzluk</w:t>
            </w:r>
          </w:p>
        </w:tc>
        <w:tc>
          <w:tcPr>
            <w:tcW w:w="503" w:type="pct"/>
          </w:tcPr>
          <w:p w14:paraId="148342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A9C82F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mevzuatlar çerçevesinden işlem yapılmakta belirli aralıklar ile ilgili kurumlar veya komisyonlarca gözetim ve denetleme faaliyet yapılmaktadır.</w:t>
            </w:r>
          </w:p>
        </w:tc>
        <w:tc>
          <w:tcPr>
            <w:tcW w:w="549" w:type="pct"/>
          </w:tcPr>
          <w:p w14:paraId="31585D7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2605CEF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SATIN ALMA BİRİMİ</w:t>
            </w:r>
          </w:p>
          <w:p w14:paraId="7C46ECFB" w14:textId="5367A8C0" w:rsidR="00E808D5" w:rsidRPr="00E808D5" w:rsidRDefault="00E808D5" w:rsidP="00E808D5">
            <w:pPr>
              <w:pStyle w:val="AralkYok"/>
              <w:numPr>
                <w:ilvl w:val="0"/>
                <w:numId w:val="5"/>
              </w:numPr>
              <w:ind w:left="322" w:hanging="126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E808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Hakan GİZMAZ</w:t>
            </w:r>
          </w:p>
          <w:p w14:paraId="47E16019" w14:textId="413BD9AC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</w:t>
            </w:r>
          </w:p>
        </w:tc>
      </w:tr>
      <w:tr w:rsidR="00AE347B" w:rsidRPr="00AE347B" w14:paraId="4EECC71E" w14:textId="77777777" w:rsidTr="004F45F5">
        <w:tc>
          <w:tcPr>
            <w:tcW w:w="196" w:type="pct"/>
          </w:tcPr>
          <w:p w14:paraId="5D228A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45" w:type="pct"/>
          </w:tcPr>
          <w:p w14:paraId="1120CB9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 malların teslim alınması, depoya yerleştirilmesi</w:t>
            </w:r>
          </w:p>
        </w:tc>
        <w:tc>
          <w:tcPr>
            <w:tcW w:w="916" w:type="pct"/>
          </w:tcPr>
          <w:p w14:paraId="322E75D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Mali kayıp, menfaat sağlama, yolsuzluk</w:t>
            </w:r>
          </w:p>
        </w:tc>
        <w:tc>
          <w:tcPr>
            <w:tcW w:w="503" w:type="pct"/>
          </w:tcPr>
          <w:p w14:paraId="3B6B456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1D52057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Taşınırların teslimi, devri veya depoya yerleştirilmesi ilgili mevzuatlar çerçevesinde yapılmakta ve üst yönetimci elektronik olarak takip edilmektedir.</w:t>
            </w:r>
          </w:p>
        </w:tc>
        <w:tc>
          <w:tcPr>
            <w:tcW w:w="549" w:type="pct"/>
          </w:tcPr>
          <w:p w14:paraId="263FE96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  <w:p w14:paraId="7CEB16BF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D48BE7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2081A20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BDF051A" w14:textId="77777777" w:rsidR="00AE347B" w:rsidRPr="00AE347B" w:rsidRDefault="00AE347B" w:rsidP="00AE347B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pct"/>
          </w:tcPr>
          <w:p w14:paraId="35D3C197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TAŞINIR VE AYNİYET</w:t>
            </w:r>
          </w:p>
          <w:p w14:paraId="17B67D2C" w14:textId="301A69B6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795DE4FA" w14:textId="77777777" w:rsidTr="004F45F5">
        <w:tc>
          <w:tcPr>
            <w:tcW w:w="196" w:type="pct"/>
          </w:tcPr>
          <w:p w14:paraId="6C9FA45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45" w:type="pct"/>
          </w:tcPr>
          <w:p w14:paraId="43705A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Personelin mali hakları ile ilgili tüm iş ve işlemler (Maaş, ek ders, mesai, yolluk, satın alma ile ilgili ödeme evraklarının hazırlanması)</w:t>
            </w:r>
          </w:p>
        </w:tc>
        <w:tc>
          <w:tcPr>
            <w:tcW w:w="916" w:type="pct"/>
          </w:tcPr>
          <w:p w14:paraId="4844F48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cezai yaptırımlar, hatalı ödeme, hesap verme sorumluluğu</w:t>
            </w:r>
          </w:p>
        </w:tc>
        <w:tc>
          <w:tcPr>
            <w:tcW w:w="503" w:type="pct"/>
          </w:tcPr>
          <w:p w14:paraId="186657A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93D95B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personelce uygulamalar zamanında yapılmakta, ödemeye esasa bütçe 1 yıl önceden planlanmaktadır.</w:t>
            </w:r>
          </w:p>
        </w:tc>
        <w:tc>
          <w:tcPr>
            <w:tcW w:w="549" w:type="pct"/>
          </w:tcPr>
          <w:p w14:paraId="3AA60EA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Aylık</w:t>
            </w:r>
          </w:p>
        </w:tc>
        <w:tc>
          <w:tcPr>
            <w:tcW w:w="1034" w:type="pct"/>
          </w:tcPr>
          <w:p w14:paraId="0F8C45AE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MUTEMET</w:t>
            </w:r>
          </w:p>
          <w:p w14:paraId="34767995" w14:textId="758FA882" w:rsidR="00E808D5" w:rsidRPr="00E808D5" w:rsidRDefault="00E808D5" w:rsidP="00E808D5">
            <w:pPr>
              <w:pStyle w:val="AralkYok"/>
              <w:numPr>
                <w:ilvl w:val="0"/>
                <w:numId w:val="5"/>
              </w:numPr>
              <w:ind w:left="322" w:firstLine="15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Cavit ZİNNUR</w:t>
            </w:r>
          </w:p>
          <w:p w14:paraId="1359DC1C" w14:textId="005636E0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AE347B" w14:paraId="2AD5E66C" w14:textId="77777777" w:rsidTr="004F45F5">
        <w:tc>
          <w:tcPr>
            <w:tcW w:w="196" w:type="pct"/>
          </w:tcPr>
          <w:p w14:paraId="22263D9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45" w:type="pct"/>
          </w:tcPr>
          <w:p w14:paraId="30166E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Bütçenin hazırlanması ve yönetimi</w:t>
            </w:r>
          </w:p>
        </w:tc>
        <w:tc>
          <w:tcPr>
            <w:tcW w:w="916" w:type="pct"/>
          </w:tcPr>
          <w:p w14:paraId="6786D82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Bütçe açığı, para ve hapis cezası, mali kayıp</w:t>
            </w:r>
          </w:p>
        </w:tc>
        <w:tc>
          <w:tcPr>
            <w:tcW w:w="503" w:type="pct"/>
          </w:tcPr>
          <w:p w14:paraId="3B1F4E6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B10618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Her yıl kurum olarak, ilgili tüm paydaşlardan faaliyet alanlarımıza yönelik talepler toplanmakta ilgili yılın </w:t>
            </w:r>
            <w:proofErr w:type="gramStart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Temmuz</w:t>
            </w:r>
            <w:proofErr w:type="gramEnd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ayında tahmini bütçe teklifler üst makama iletilmektedir.</w:t>
            </w:r>
          </w:p>
        </w:tc>
        <w:tc>
          <w:tcPr>
            <w:tcW w:w="549" w:type="pct"/>
          </w:tcPr>
          <w:p w14:paraId="7E7B094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1034" w:type="pct"/>
          </w:tcPr>
          <w:p w14:paraId="5120E02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Fakülte Yönetim Kurulu, </w:t>
            </w:r>
          </w:p>
          <w:p w14:paraId="754545CF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Dekan, </w:t>
            </w:r>
          </w:p>
          <w:p w14:paraId="7D941520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4FB6170" w14:textId="44A9EAA2" w:rsidR="00AE347B" w:rsidRPr="00E808D5" w:rsidRDefault="00E808D5" w:rsidP="00AE347B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Sabri ELİAÇIK</w:t>
            </w:r>
          </w:p>
        </w:tc>
      </w:tr>
      <w:tr w:rsidR="00AE347B" w:rsidRPr="00AE347B" w14:paraId="76443B73" w14:textId="77777777" w:rsidTr="004F45F5">
        <w:tc>
          <w:tcPr>
            <w:tcW w:w="196" w:type="pct"/>
          </w:tcPr>
          <w:p w14:paraId="6AF583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45" w:type="pct"/>
          </w:tcPr>
          <w:p w14:paraId="67CEC6C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Kadro talep ve çalışmaları</w:t>
            </w:r>
          </w:p>
        </w:tc>
        <w:tc>
          <w:tcPr>
            <w:tcW w:w="916" w:type="pct"/>
          </w:tcPr>
          <w:p w14:paraId="02ADE3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</w:t>
            </w:r>
          </w:p>
        </w:tc>
        <w:tc>
          <w:tcPr>
            <w:tcW w:w="503" w:type="pct"/>
          </w:tcPr>
          <w:p w14:paraId="640F62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D4B7E4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Düzenli olarak yılda bir defa, ihtiyaç olduğunda uygun zamanda kadro talepleri üst yönetime iletilmektedir.</w:t>
            </w:r>
          </w:p>
        </w:tc>
        <w:tc>
          <w:tcPr>
            <w:tcW w:w="549" w:type="pct"/>
          </w:tcPr>
          <w:p w14:paraId="143801D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Yıllık</w:t>
            </w:r>
          </w:p>
        </w:tc>
        <w:tc>
          <w:tcPr>
            <w:tcW w:w="1034" w:type="pct"/>
          </w:tcPr>
          <w:p w14:paraId="43ABA1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Dekanlık Makamı</w:t>
            </w:r>
          </w:p>
          <w:p w14:paraId="2A4F151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Başkanlıkları</w:t>
            </w:r>
          </w:p>
          <w:p w14:paraId="36E80BBC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7F170DF9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32801221" w14:textId="22746B3A" w:rsidR="00AE347B" w:rsidRPr="00E808D5" w:rsidRDefault="00E808D5" w:rsidP="00AE347B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Sabri ELİAÇIK</w:t>
            </w:r>
          </w:p>
        </w:tc>
      </w:tr>
      <w:tr w:rsidR="00AE347B" w:rsidRPr="00AE347B" w14:paraId="0822243A" w14:textId="77777777" w:rsidTr="004F45F5">
        <w:tc>
          <w:tcPr>
            <w:tcW w:w="196" w:type="pct"/>
          </w:tcPr>
          <w:p w14:paraId="32A9A53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45" w:type="pct"/>
          </w:tcPr>
          <w:p w14:paraId="3133DAF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Eğitim-öğretim faaliyetlerinde akademik takvimin esas alınması</w:t>
            </w:r>
          </w:p>
        </w:tc>
        <w:tc>
          <w:tcPr>
            <w:tcW w:w="916" w:type="pct"/>
          </w:tcPr>
          <w:p w14:paraId="2D64011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708B5EA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DBBBB9C" w14:textId="2F1BC2F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Eğitim-Öğretim faaliyetlerimiz o yıl için belirlenen akademik takvime uygun olarak </w:t>
            </w:r>
            <w:proofErr w:type="gramStart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yapılması,</w:t>
            </w:r>
            <w:proofErr w:type="gramEnd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hem dekanlıkça takip </w:t>
            </w:r>
            <w:proofErr w:type="gramStart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edilmekte,</w:t>
            </w:r>
            <w:proofErr w:type="gramEnd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hem de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BSY sistemi ile izlenmektedir.  </w:t>
            </w:r>
          </w:p>
        </w:tc>
        <w:tc>
          <w:tcPr>
            <w:tcW w:w="549" w:type="pct"/>
          </w:tcPr>
          <w:p w14:paraId="1619225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(6 Aylık)</w:t>
            </w:r>
          </w:p>
        </w:tc>
        <w:tc>
          <w:tcPr>
            <w:tcW w:w="1034" w:type="pct"/>
          </w:tcPr>
          <w:p w14:paraId="5D4664AD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  <w:p w14:paraId="70912639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0B744FB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01DFD7F9" w14:textId="77777777" w:rsidTr="004F45F5">
        <w:tc>
          <w:tcPr>
            <w:tcW w:w="196" w:type="pct"/>
          </w:tcPr>
          <w:p w14:paraId="20D4804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45" w:type="pct"/>
          </w:tcPr>
          <w:p w14:paraId="1349773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ve ders programlarının hazırlanması</w:t>
            </w:r>
          </w:p>
        </w:tc>
        <w:tc>
          <w:tcPr>
            <w:tcW w:w="916" w:type="pct"/>
          </w:tcPr>
          <w:p w14:paraId="046F298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Şikâyet ve disiplin olayları</w:t>
            </w:r>
          </w:p>
        </w:tc>
        <w:tc>
          <w:tcPr>
            <w:tcW w:w="503" w:type="pct"/>
          </w:tcPr>
          <w:p w14:paraId="37993B3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C81B40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programları ilgili yönetmelik ve akademik takvim çerçevesinde hazırlanmakta ve zamanında ilan edilmektedir. </w:t>
            </w:r>
          </w:p>
        </w:tc>
        <w:tc>
          <w:tcPr>
            <w:tcW w:w="549" w:type="pct"/>
          </w:tcPr>
          <w:p w14:paraId="66E349F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(Güz-Bahar)</w:t>
            </w:r>
          </w:p>
        </w:tc>
        <w:tc>
          <w:tcPr>
            <w:tcW w:w="1034" w:type="pct"/>
          </w:tcPr>
          <w:p w14:paraId="3899DDD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</w:tc>
      </w:tr>
      <w:tr w:rsidR="00AE347B" w:rsidRPr="00AE347B" w14:paraId="4A0D1727" w14:textId="77777777" w:rsidTr="004F45F5">
        <w:tc>
          <w:tcPr>
            <w:tcW w:w="196" w:type="pct"/>
          </w:tcPr>
          <w:p w14:paraId="036D29A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745" w:type="pct"/>
          </w:tcPr>
          <w:p w14:paraId="0DE39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kâğıtlarının okunması, başarı notlarının zamanında elektronik ortama aktarılması</w:t>
            </w:r>
          </w:p>
        </w:tc>
        <w:tc>
          <w:tcPr>
            <w:tcW w:w="916" w:type="pct"/>
          </w:tcPr>
          <w:p w14:paraId="6EFE86E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zaman kaybı, soruşturma, cezai yaptırımlar, itibar kaybı</w:t>
            </w:r>
          </w:p>
        </w:tc>
        <w:tc>
          <w:tcPr>
            <w:tcW w:w="503" w:type="pct"/>
          </w:tcPr>
          <w:p w14:paraId="3589779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57" w:type="pct"/>
          </w:tcPr>
          <w:p w14:paraId="75BD91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Kağıtları zamanında okunmakta ve ilan edilmektedir. Sınavlara itirazlar, ilgili mevzuatlar kapsamında değerlendirilmektedir.</w:t>
            </w:r>
          </w:p>
        </w:tc>
        <w:tc>
          <w:tcPr>
            <w:tcW w:w="549" w:type="pct"/>
          </w:tcPr>
          <w:p w14:paraId="04923D2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Akademik Takvimde Belirtilen Süreler</w:t>
            </w:r>
          </w:p>
        </w:tc>
        <w:tc>
          <w:tcPr>
            <w:tcW w:w="1034" w:type="pct"/>
          </w:tcPr>
          <w:p w14:paraId="7940E7E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4001B615" w14:textId="77777777" w:rsidTr="004F45F5">
        <w:tc>
          <w:tcPr>
            <w:tcW w:w="196" w:type="pct"/>
          </w:tcPr>
          <w:p w14:paraId="733E20C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45" w:type="pct"/>
          </w:tcPr>
          <w:p w14:paraId="317CB54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sorularının basılması</w:t>
            </w:r>
          </w:p>
        </w:tc>
        <w:tc>
          <w:tcPr>
            <w:tcW w:w="916" w:type="pct"/>
          </w:tcPr>
          <w:p w14:paraId="184270B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ve belge sızması, hak kaybı, soruşturma, cezai yaptırımlar</w:t>
            </w:r>
          </w:p>
        </w:tc>
        <w:tc>
          <w:tcPr>
            <w:tcW w:w="503" w:type="pct"/>
          </w:tcPr>
          <w:p w14:paraId="47EB81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0E3A88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sorularının basımından önce baskı makinesi ve kağıtlar hazır hale getirilmekte, toner ve </w:t>
            </w:r>
            <w:proofErr w:type="gramStart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kağıt</w:t>
            </w:r>
            <w:proofErr w:type="gramEnd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miktarı bir yıl önce hazırlanan bütçede belirtilmektedir.</w:t>
            </w:r>
          </w:p>
        </w:tc>
        <w:tc>
          <w:tcPr>
            <w:tcW w:w="549" w:type="pct"/>
          </w:tcPr>
          <w:p w14:paraId="28C5179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Sınav Öncesi</w:t>
            </w:r>
          </w:p>
        </w:tc>
        <w:tc>
          <w:tcPr>
            <w:tcW w:w="1034" w:type="pct"/>
          </w:tcPr>
          <w:p w14:paraId="2C25C4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AE347B" w14:paraId="3CB9FB11" w14:textId="77777777" w:rsidTr="004F45F5">
        <w:tc>
          <w:tcPr>
            <w:tcW w:w="196" w:type="pct"/>
          </w:tcPr>
          <w:p w14:paraId="1CB31D9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45" w:type="pct"/>
          </w:tcPr>
          <w:p w14:paraId="1E84160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ERASMUS ve FARABİ programına katılan öğrencilerin takibi</w:t>
            </w:r>
          </w:p>
        </w:tc>
        <w:tc>
          <w:tcPr>
            <w:tcW w:w="916" w:type="pct"/>
          </w:tcPr>
          <w:p w14:paraId="4C4D1BE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03" w:type="pct"/>
          </w:tcPr>
          <w:p w14:paraId="45332F5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7AC546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 hususta Üniversitemiz bünyesinde ilgili koordinatörlük </w:t>
            </w:r>
            <w:proofErr w:type="gramStart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ile birlikte</w:t>
            </w:r>
            <w:proofErr w:type="gramEnd"/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çalışılmakta, bölüm kurulu kararları bölümlerce takip edilmektedir.</w:t>
            </w:r>
          </w:p>
        </w:tc>
        <w:tc>
          <w:tcPr>
            <w:tcW w:w="549" w:type="pct"/>
          </w:tcPr>
          <w:p w14:paraId="092EE2E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66C3E9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4D8FA1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12FF587E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68F291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292F349" w14:textId="77777777" w:rsidTr="004F45F5">
        <w:tc>
          <w:tcPr>
            <w:tcW w:w="196" w:type="pct"/>
          </w:tcPr>
          <w:p w14:paraId="45E1A05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45" w:type="pct"/>
          </w:tcPr>
          <w:p w14:paraId="7BD0989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 Belge İşlemleri</w:t>
            </w:r>
          </w:p>
        </w:tc>
        <w:tc>
          <w:tcPr>
            <w:tcW w:w="916" w:type="pct"/>
          </w:tcPr>
          <w:p w14:paraId="0C7AF68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Yanlışlıkla başkalarına verilme riski, Mağduriyet</w:t>
            </w:r>
          </w:p>
        </w:tc>
        <w:tc>
          <w:tcPr>
            <w:tcW w:w="503" w:type="pct"/>
          </w:tcPr>
          <w:p w14:paraId="644F93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5BD29BAE" w14:textId="17450511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Belge talebinde bulunan öğrenciye istediği belge türü (öğrenci belgesi, transkript, askerlik durum, geçici mezuniyet, disiplin vb. belge) </w:t>
            </w:r>
            <w:r w:rsid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BS’ den düzenlenmesi, Kayıt ve imza işlemleri tamamlanarak öğrencinin kimlik kontrolü yapılarak kendisine teslim edilmesi.</w:t>
            </w:r>
          </w:p>
        </w:tc>
        <w:tc>
          <w:tcPr>
            <w:tcW w:w="549" w:type="pct"/>
          </w:tcPr>
          <w:p w14:paraId="39AB509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7C3F2CF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5DA65336" w14:textId="77777777" w:rsidR="00AE347B" w:rsidRDefault="00E808D5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color w:val="000000" w:themeColor="text1"/>
                <w:sz w:val="20"/>
                <w:szCs w:val="20"/>
              </w:rPr>
              <w:t>Kadir ARIOĞLU</w:t>
            </w:r>
          </w:p>
          <w:p w14:paraId="50D32844" w14:textId="77777777" w:rsidR="00E808D5" w:rsidRDefault="00E808D5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color w:val="000000" w:themeColor="text1"/>
                <w:sz w:val="20"/>
                <w:szCs w:val="20"/>
                <w:lang w:bidi="tr-TR"/>
              </w:rPr>
              <w:t>Osman AKBABA</w:t>
            </w:r>
          </w:p>
          <w:p w14:paraId="4FBC96E3" w14:textId="77777777" w:rsidR="00E808D5" w:rsidRDefault="00E808D5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color w:val="000000" w:themeColor="text1"/>
                <w:sz w:val="20"/>
                <w:szCs w:val="20"/>
                <w:lang w:bidi="tr-TR"/>
              </w:rPr>
              <w:t>Mustafa TANBUR</w:t>
            </w:r>
          </w:p>
          <w:p w14:paraId="5FD4677C" w14:textId="10F568AC" w:rsidR="00E808D5" w:rsidRPr="00AE347B" w:rsidRDefault="00E808D5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color w:val="000000" w:themeColor="text1"/>
                <w:sz w:val="20"/>
                <w:szCs w:val="20"/>
                <w:lang w:bidi="tr-TR"/>
              </w:rPr>
              <w:t>Cahit ÇELİK</w:t>
            </w:r>
          </w:p>
        </w:tc>
      </w:tr>
      <w:tr w:rsidR="00AE347B" w:rsidRPr="00AE347B" w14:paraId="6727BB13" w14:textId="77777777" w:rsidTr="004F45F5">
        <w:tc>
          <w:tcPr>
            <w:tcW w:w="196" w:type="pct"/>
          </w:tcPr>
          <w:p w14:paraId="0A8C1F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45" w:type="pct"/>
          </w:tcPr>
          <w:p w14:paraId="3C99701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Mezun öğrencilerimize ait diplomaların muhafazası</w:t>
            </w:r>
          </w:p>
        </w:tc>
        <w:tc>
          <w:tcPr>
            <w:tcW w:w="916" w:type="pct"/>
          </w:tcPr>
          <w:p w14:paraId="656EE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Kaybolma riski</w:t>
            </w:r>
          </w:p>
        </w:tc>
        <w:tc>
          <w:tcPr>
            <w:tcW w:w="503" w:type="pct"/>
          </w:tcPr>
          <w:p w14:paraId="6B0622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655349A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Kilitli özel dolaplarda muhafaza edilmesi</w:t>
            </w:r>
          </w:p>
          <w:p w14:paraId="473D0B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0BE7199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3BCE359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Öğrenci İşleri Birimi</w:t>
            </w:r>
          </w:p>
          <w:p w14:paraId="09A1B3CF" w14:textId="77777777" w:rsidR="00AE347B" w:rsidRDefault="00E808D5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color w:val="000000" w:themeColor="text1"/>
                <w:sz w:val="20"/>
                <w:szCs w:val="20"/>
                <w:lang w:bidi="tr-TR"/>
              </w:rPr>
              <w:t>Kadir ARIOĞLU</w:t>
            </w:r>
          </w:p>
          <w:p w14:paraId="64AFE7F5" w14:textId="77777777" w:rsidR="00E808D5" w:rsidRDefault="00E808D5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color w:val="000000" w:themeColor="text1"/>
                <w:sz w:val="20"/>
                <w:szCs w:val="20"/>
                <w:lang w:bidi="tr-TR"/>
              </w:rPr>
              <w:t>Osman AKBABA</w:t>
            </w:r>
          </w:p>
          <w:p w14:paraId="0990CE0E" w14:textId="77777777" w:rsidR="00E808D5" w:rsidRDefault="00E808D5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color w:val="000000" w:themeColor="text1"/>
                <w:sz w:val="20"/>
                <w:szCs w:val="20"/>
                <w:lang w:bidi="tr-TR"/>
              </w:rPr>
              <w:t>Mustafa TANBUR</w:t>
            </w:r>
          </w:p>
          <w:p w14:paraId="7216938F" w14:textId="06B1BDC7" w:rsidR="00E808D5" w:rsidRPr="00AE347B" w:rsidRDefault="00E808D5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8D5">
              <w:rPr>
                <w:rFonts w:ascii="Arial" w:hAnsi="Arial" w:cs="Arial"/>
                <w:color w:val="000000" w:themeColor="text1"/>
                <w:sz w:val="20"/>
                <w:szCs w:val="20"/>
                <w:lang w:bidi="tr-TR"/>
              </w:rPr>
              <w:t>Cahit ÇELİK</w:t>
            </w:r>
          </w:p>
        </w:tc>
      </w:tr>
      <w:tr w:rsidR="00AE347B" w:rsidRPr="00AE347B" w14:paraId="5AB6D4B9" w14:textId="77777777" w:rsidTr="004F45F5">
        <w:tc>
          <w:tcPr>
            <w:tcW w:w="196" w:type="pct"/>
          </w:tcPr>
          <w:p w14:paraId="7A40B7E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45" w:type="pct"/>
          </w:tcPr>
          <w:p w14:paraId="1FDCA16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Üniversitemiz Akademik ve İdari Personelinin özlük işleri</w:t>
            </w:r>
          </w:p>
        </w:tc>
        <w:tc>
          <w:tcPr>
            <w:tcW w:w="916" w:type="pct"/>
          </w:tcPr>
          <w:p w14:paraId="6E2940D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yasalara uymama, zaman kaybı</w:t>
            </w:r>
          </w:p>
        </w:tc>
        <w:tc>
          <w:tcPr>
            <w:tcW w:w="503" w:type="pct"/>
          </w:tcPr>
          <w:p w14:paraId="3FA950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D71A5F8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Özlük faaliyetleri mevzuatlar çerçevesinde yapılmakta, Personel Daire ile Strateji ve Geliştirme Daire Başkanlıkları ile ortak çalışmalar yapılmaktadır.</w:t>
            </w:r>
          </w:p>
        </w:tc>
        <w:tc>
          <w:tcPr>
            <w:tcW w:w="549" w:type="pct"/>
          </w:tcPr>
          <w:p w14:paraId="6BF8F65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90FE40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Personel İşleri</w:t>
            </w:r>
          </w:p>
          <w:p w14:paraId="450E8FFE" w14:textId="61D19FD7" w:rsidR="00AE347B" w:rsidRPr="00E808D5" w:rsidRDefault="00E808D5" w:rsidP="00E808D5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Hayrunnisa NÖBETÇİ</w:t>
            </w:r>
          </w:p>
        </w:tc>
      </w:tr>
      <w:tr w:rsidR="00AE347B" w:rsidRPr="00AE347B" w14:paraId="02D921B4" w14:textId="77777777" w:rsidTr="004F45F5">
        <w:tc>
          <w:tcPr>
            <w:tcW w:w="196" w:type="pct"/>
          </w:tcPr>
          <w:p w14:paraId="330B98B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45" w:type="pct"/>
          </w:tcPr>
          <w:p w14:paraId="5EEDB62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Fakültemizin kurumlar arası, kurum içi uyum ve koordinasyonunun sağlanması</w:t>
            </w:r>
          </w:p>
        </w:tc>
        <w:tc>
          <w:tcPr>
            <w:tcW w:w="916" w:type="pct"/>
          </w:tcPr>
          <w:p w14:paraId="60731AE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3ADB734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FE2F59E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kurum kuruluşlar ile belirli zamanlarda görüşmeler yapılmakta, paydaş görüşleri talep edilmekte ve ortak faaliyetler icra edilmektedir.</w:t>
            </w:r>
          </w:p>
        </w:tc>
        <w:tc>
          <w:tcPr>
            <w:tcW w:w="549" w:type="pct"/>
          </w:tcPr>
          <w:p w14:paraId="10F55B0F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2FB30BD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Akademik ve İdari Personel</w:t>
            </w:r>
          </w:p>
        </w:tc>
      </w:tr>
      <w:tr w:rsidR="00AE347B" w:rsidRPr="00AE347B" w14:paraId="1668F261" w14:textId="77777777" w:rsidTr="004F45F5">
        <w:tc>
          <w:tcPr>
            <w:tcW w:w="196" w:type="pct"/>
          </w:tcPr>
          <w:p w14:paraId="5EEEA28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45" w:type="pct"/>
          </w:tcPr>
          <w:p w14:paraId="03DDC80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Bilimsel Araştırma Projelerinde Akademik Personel ve Öğrencilerin aktif katılımının sağlanması ve projelerin takvimine uygun yürütülmesi</w:t>
            </w:r>
          </w:p>
        </w:tc>
        <w:tc>
          <w:tcPr>
            <w:tcW w:w="916" w:type="pct"/>
          </w:tcPr>
          <w:p w14:paraId="6E4E5FE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03" w:type="pct"/>
          </w:tcPr>
          <w:p w14:paraId="4FC1C1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723D94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Öğrencilerimizin ve personelimizin bu hususta bilgilendirilmeleri Dekanlıkça ve Üniversitemiz Proje ve Teknoloji Ofisi Koordinatörlüğünce yapılmaktadır. Uygulamalara yönelik eğitimler verilmektedir.  </w:t>
            </w:r>
          </w:p>
        </w:tc>
        <w:tc>
          <w:tcPr>
            <w:tcW w:w="549" w:type="pct"/>
          </w:tcPr>
          <w:p w14:paraId="1553B0D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46B31FF6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60DDF8A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3E9837A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09B71C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</w:tc>
      </w:tr>
      <w:tr w:rsidR="00AE347B" w:rsidRPr="00AE347B" w14:paraId="787908F5" w14:textId="77777777" w:rsidTr="004F45F5">
        <w:tc>
          <w:tcPr>
            <w:tcW w:w="196" w:type="pct"/>
          </w:tcPr>
          <w:p w14:paraId="53273C4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22</w:t>
            </w:r>
          </w:p>
        </w:tc>
        <w:tc>
          <w:tcPr>
            <w:tcW w:w="745" w:type="pct"/>
          </w:tcPr>
          <w:p w14:paraId="2340E6E9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Kurum içi sorumluluk ve yetki kullanımı</w:t>
            </w:r>
          </w:p>
        </w:tc>
        <w:tc>
          <w:tcPr>
            <w:tcW w:w="916" w:type="pct"/>
          </w:tcPr>
          <w:p w14:paraId="0BE72E1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İşlerin aksaması, zaman kaybı</w:t>
            </w:r>
          </w:p>
        </w:tc>
        <w:tc>
          <w:tcPr>
            <w:tcW w:w="503" w:type="pct"/>
          </w:tcPr>
          <w:p w14:paraId="3EDF2F92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1330D560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Fakültemize bağlı tüm alt birimlerin görev ve sorumlukları hem ilgili mevzuatlar ile belirlenmiş hem de Dekanlık Makamınca ilgililere tebliğ edilmiş, sürekli erişim içinde web sayfamızda yayımlanmıştır.</w:t>
            </w:r>
          </w:p>
        </w:tc>
        <w:tc>
          <w:tcPr>
            <w:tcW w:w="549" w:type="pct"/>
          </w:tcPr>
          <w:p w14:paraId="5376757A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0285AC9B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Dekan </w:t>
            </w:r>
          </w:p>
          <w:p w14:paraId="5D3B5D45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49760B4A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509C03F4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0C507AF7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3FFC86" w14:textId="77777777" w:rsidR="00AE347B" w:rsidRPr="00E808D5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068A089C" w14:textId="0FFAA764" w:rsidR="00E808D5" w:rsidRPr="00E808D5" w:rsidRDefault="00E808D5" w:rsidP="00E808D5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Sabri ELİAÇIK</w:t>
            </w:r>
          </w:p>
        </w:tc>
      </w:tr>
      <w:tr w:rsidR="00AE347B" w:rsidRPr="00AE347B" w14:paraId="33DA6724" w14:textId="77777777" w:rsidTr="004F45F5">
        <w:tc>
          <w:tcPr>
            <w:tcW w:w="196" w:type="pct"/>
          </w:tcPr>
          <w:p w14:paraId="5659995C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45" w:type="pct"/>
          </w:tcPr>
          <w:p w14:paraId="465D5017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Faaliyet Raporlarının hazırlanması ve yayınlanması</w:t>
            </w:r>
          </w:p>
        </w:tc>
        <w:tc>
          <w:tcPr>
            <w:tcW w:w="916" w:type="pct"/>
          </w:tcPr>
          <w:p w14:paraId="04D64AE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2C03B9B6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5F84D64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Faaliyet raporlarımız Strateji ve Geliştirme Dairesi Başkanlığından yıllık olarak istenmekte, Dekanlığımızca yıllık olarak raporlanıp web sayfamızda düzenli olarak yıl bazında yayımlanmaktadır.  </w:t>
            </w:r>
          </w:p>
        </w:tc>
        <w:tc>
          <w:tcPr>
            <w:tcW w:w="549" w:type="pct"/>
          </w:tcPr>
          <w:p w14:paraId="41BDB9B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1034" w:type="pct"/>
          </w:tcPr>
          <w:p w14:paraId="268B5B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B39A7E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7DEB457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45D42245" w14:textId="77777777" w:rsid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763394A5" w14:textId="06A1470B" w:rsidR="00AE347B" w:rsidRPr="00AE347B" w:rsidRDefault="00E808D5" w:rsidP="00E808D5">
            <w:pPr>
              <w:pStyle w:val="AralkYok"/>
              <w:numPr>
                <w:ilvl w:val="0"/>
                <w:numId w:val="5"/>
              </w:numPr>
              <w:ind w:hanging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Sabri ELİAÇIK</w:t>
            </w: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347B" w:rsidRPr="00AE347B" w14:paraId="26F30600" w14:textId="77777777" w:rsidTr="004F45F5">
        <w:tc>
          <w:tcPr>
            <w:tcW w:w="196" w:type="pct"/>
          </w:tcPr>
          <w:p w14:paraId="5CB3AAD1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45" w:type="pct"/>
          </w:tcPr>
          <w:p w14:paraId="73ACEC7D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Fakültemiz Performans Programı, mali faaliyet raporu, idari birim faaliyet raporu, iç kontrol eylem planı, stratejik birim faaliyet raporlarının hazırlanması ve yayınlanması</w:t>
            </w:r>
          </w:p>
        </w:tc>
        <w:tc>
          <w:tcPr>
            <w:tcW w:w="916" w:type="pct"/>
          </w:tcPr>
          <w:p w14:paraId="4BF96C1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kaybı, İşlerin aksaması, zaman kaybı</w:t>
            </w:r>
          </w:p>
        </w:tc>
        <w:tc>
          <w:tcPr>
            <w:tcW w:w="503" w:type="pct"/>
          </w:tcPr>
          <w:p w14:paraId="3AB3E7B3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2CC8CDB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color w:val="000000" w:themeColor="text1"/>
                <w:sz w:val="20"/>
                <w:szCs w:val="20"/>
              </w:rPr>
              <w:t>Bahse konu raporlar Dekanlığımız tarafından hazırlanmış ve yıllık olarak yenilenmekte olup yıl yıl web sayfamızda kamuoyu ile paylaşılmaktadır.</w:t>
            </w:r>
          </w:p>
        </w:tc>
        <w:tc>
          <w:tcPr>
            <w:tcW w:w="549" w:type="pct"/>
          </w:tcPr>
          <w:p w14:paraId="1C446455" w14:textId="77777777" w:rsidR="00AE347B" w:rsidRPr="00AE347B" w:rsidRDefault="00AE347B" w:rsidP="00AE347B">
            <w:pPr>
              <w:pStyle w:val="AralkYok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 Aylık Dönemlerde</w:t>
            </w:r>
          </w:p>
        </w:tc>
        <w:tc>
          <w:tcPr>
            <w:tcW w:w="1034" w:type="pct"/>
          </w:tcPr>
          <w:p w14:paraId="06C9E241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ABD Başkanları</w:t>
            </w:r>
          </w:p>
          <w:p w14:paraId="09F99522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Bölüm Başkanları</w:t>
            </w:r>
          </w:p>
          <w:p w14:paraId="46DAF1B3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Danışmanlar</w:t>
            </w:r>
          </w:p>
          <w:p w14:paraId="58772A4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Dekan Yardımcısı</w:t>
            </w:r>
          </w:p>
          <w:p w14:paraId="6E9DE638" w14:textId="77777777" w:rsidR="00AE347B" w:rsidRPr="00AE347B" w:rsidRDefault="00AE347B" w:rsidP="00AE347B">
            <w:pPr>
              <w:pStyle w:val="AralkYok"/>
              <w:numPr>
                <w:ilvl w:val="0"/>
                <w:numId w:val="5"/>
              </w:numPr>
              <w:ind w:left="322" w:hanging="28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E34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Fakülte Sekreteri</w:t>
            </w:r>
          </w:p>
          <w:p w14:paraId="6D77C5FA" w14:textId="38017E08" w:rsidR="00AE347B" w:rsidRPr="00AE347B" w:rsidRDefault="00E808D5" w:rsidP="00AE347B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Sabri ELİAÇIK</w:t>
            </w:r>
          </w:p>
        </w:tc>
      </w:tr>
      <w:tr w:rsidR="00FB115C" w:rsidRPr="00AE347B" w14:paraId="0C579169" w14:textId="77777777" w:rsidTr="004F45F5">
        <w:tc>
          <w:tcPr>
            <w:tcW w:w="2360" w:type="pct"/>
            <w:gridSpan w:val="4"/>
          </w:tcPr>
          <w:p w14:paraId="544D83CC" w14:textId="21F28202" w:rsidR="00FB115C" w:rsidRPr="00101172" w:rsidRDefault="00FB115C" w:rsidP="00FB115C">
            <w:pPr>
              <w:pStyle w:val="AralkYok"/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11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ONAYLAYAN:</w:t>
            </w:r>
          </w:p>
        </w:tc>
        <w:tc>
          <w:tcPr>
            <w:tcW w:w="2640" w:type="pct"/>
            <w:gridSpan w:val="3"/>
          </w:tcPr>
          <w:p w14:paraId="71EE89FD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D3B028A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C790158" w14:textId="77777777" w:rsidR="00FB115C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751E8AA" w14:textId="77777777" w:rsidR="00FB115C" w:rsidRPr="00AE347B" w:rsidRDefault="00FB115C" w:rsidP="00FB115C">
            <w:pPr>
              <w:pStyle w:val="AralkYok"/>
              <w:ind w:left="32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E9CAB65" w14:textId="77777777" w:rsidR="005211CE" w:rsidRPr="00AE347B" w:rsidRDefault="005211CE" w:rsidP="00AE347B">
      <w:pPr>
        <w:jc w:val="both"/>
        <w:rPr>
          <w:sz w:val="18"/>
          <w:szCs w:val="18"/>
        </w:rPr>
      </w:pPr>
    </w:p>
    <w:p w14:paraId="50915AB7" w14:textId="77777777" w:rsidR="001B483B" w:rsidRPr="00AE347B" w:rsidRDefault="001B483B" w:rsidP="00AE347B">
      <w:pPr>
        <w:jc w:val="both"/>
        <w:rPr>
          <w:sz w:val="18"/>
          <w:szCs w:val="18"/>
        </w:rPr>
      </w:pPr>
    </w:p>
    <w:p w14:paraId="6B8EB47F" w14:textId="77777777" w:rsidR="001B483B" w:rsidRPr="00AE347B" w:rsidRDefault="001B483B" w:rsidP="00AE347B">
      <w:pPr>
        <w:jc w:val="both"/>
        <w:rPr>
          <w:sz w:val="18"/>
          <w:szCs w:val="18"/>
        </w:rPr>
      </w:pPr>
    </w:p>
    <w:sectPr w:rsidR="001B483B" w:rsidRPr="00AE347B" w:rsidSect="00FB11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82D00"/>
    <w:multiLevelType w:val="hybridMultilevel"/>
    <w:tmpl w:val="4D38D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6E35"/>
    <w:multiLevelType w:val="hybridMultilevel"/>
    <w:tmpl w:val="535E9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4B34"/>
    <w:multiLevelType w:val="hybridMultilevel"/>
    <w:tmpl w:val="C0CCF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EDC"/>
    <w:multiLevelType w:val="hybridMultilevel"/>
    <w:tmpl w:val="364ECE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78C1"/>
    <w:multiLevelType w:val="hybridMultilevel"/>
    <w:tmpl w:val="167281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752FF"/>
    <w:multiLevelType w:val="hybridMultilevel"/>
    <w:tmpl w:val="AE568B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218110">
    <w:abstractNumId w:val="1"/>
  </w:num>
  <w:num w:numId="2" w16cid:durableId="824667248">
    <w:abstractNumId w:val="3"/>
  </w:num>
  <w:num w:numId="3" w16cid:durableId="1172184921">
    <w:abstractNumId w:val="2"/>
  </w:num>
  <w:num w:numId="4" w16cid:durableId="455832740">
    <w:abstractNumId w:val="0"/>
  </w:num>
  <w:num w:numId="5" w16cid:durableId="77794912">
    <w:abstractNumId w:val="4"/>
  </w:num>
  <w:num w:numId="6" w16cid:durableId="117262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01172"/>
    <w:rsid w:val="00116C42"/>
    <w:rsid w:val="001722DC"/>
    <w:rsid w:val="001A28E9"/>
    <w:rsid w:val="001A43A0"/>
    <w:rsid w:val="001B268D"/>
    <w:rsid w:val="001B2909"/>
    <w:rsid w:val="001B483B"/>
    <w:rsid w:val="002B020D"/>
    <w:rsid w:val="00375D06"/>
    <w:rsid w:val="00397B11"/>
    <w:rsid w:val="004F0F89"/>
    <w:rsid w:val="004F45F5"/>
    <w:rsid w:val="005211CE"/>
    <w:rsid w:val="006D0102"/>
    <w:rsid w:val="007D6076"/>
    <w:rsid w:val="00856DCA"/>
    <w:rsid w:val="00952427"/>
    <w:rsid w:val="00AB2B4D"/>
    <w:rsid w:val="00AE347B"/>
    <w:rsid w:val="00BB467C"/>
    <w:rsid w:val="00D2197F"/>
    <w:rsid w:val="00E808D5"/>
    <w:rsid w:val="00EE3A46"/>
    <w:rsid w:val="00F54647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E347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E347B"/>
  </w:style>
  <w:style w:type="table" w:styleId="TabloKlavuzuAk">
    <w:name w:val="Grid Table Light"/>
    <w:basedOn w:val="NormalTablo"/>
    <w:uiPriority w:val="40"/>
    <w:rsid w:val="00AE34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niyazi kurnaz</cp:lastModifiedBy>
  <cp:revision>4</cp:revision>
  <dcterms:created xsi:type="dcterms:W3CDTF">2025-10-23T11:04:00Z</dcterms:created>
  <dcterms:modified xsi:type="dcterms:W3CDTF">2025-10-23T11:05:00Z</dcterms:modified>
</cp:coreProperties>
</file>